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503中共霸州市委员会宣传部</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818.24</w:t>
            </w:r>
          </w:p>
        </w:tc>
        <w:tc>
          <w:tcPr>
            <w:tcW w:w="4535" w:type="dxa"/>
            <w:vAlign w:val="center"/>
          </w:tcPr>
          <w:p>
            <w:pPr>
              <w:pStyle w:val="14"/>
            </w:pPr>
            <w:r>
              <w:t>一、一般公共服务支出</w:t>
            </w:r>
          </w:p>
        </w:tc>
        <w:tc>
          <w:tcPr>
            <w:tcW w:w="2126" w:type="dxa"/>
            <w:vAlign w:val="center"/>
          </w:tcPr>
          <w:p>
            <w:pPr>
              <w:pStyle w:val="13"/>
            </w:pPr>
            <w:r>
              <w:t>546.67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36.00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335.94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854.24</w:t>
            </w:r>
          </w:p>
        </w:tc>
        <w:tc>
          <w:tcPr>
            <w:tcW w:w="4535" w:type="dxa"/>
            <w:vAlign w:val="center"/>
          </w:tcPr>
          <w:p>
            <w:pPr>
              <w:pStyle w:val="16"/>
            </w:pPr>
            <w:r>
              <w:t>本年支出合计</w:t>
            </w:r>
          </w:p>
        </w:tc>
        <w:tc>
          <w:tcPr>
            <w:tcW w:w="2126" w:type="dxa"/>
            <w:vAlign w:val="center"/>
          </w:tcPr>
          <w:p>
            <w:pPr>
              <w:pStyle w:val="17"/>
            </w:pPr>
            <w:r>
              <w:t>955.89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rPr>
                <w:rFonts w:hint="default" w:eastAsia="方正书宋_GBK"/>
                <w:lang w:val="en-US" w:eastAsia="zh-CN"/>
              </w:rPr>
            </w:pPr>
            <w:r>
              <w:rPr>
                <w:rFonts w:hint="eastAsia"/>
                <w:lang w:val="en-US" w:eastAsia="zh-CN"/>
              </w:rPr>
              <w:t>101.65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955.89</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955.89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503中共霸州市委员会宣传部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955.89</w:t>
            </w:r>
          </w:p>
        </w:tc>
        <w:tc>
          <w:tcPr>
            <w:tcW w:w="1134" w:type="dxa"/>
            <w:vAlign w:val="center"/>
          </w:tcPr>
          <w:p>
            <w:pPr>
              <w:pStyle w:val="17"/>
            </w:pPr>
            <w:r>
              <w:t>854.24</w:t>
            </w:r>
          </w:p>
        </w:tc>
        <w:tc>
          <w:tcPr>
            <w:tcW w:w="1134" w:type="dxa"/>
            <w:vAlign w:val="center"/>
          </w:tcPr>
          <w:p>
            <w:pPr>
              <w:pStyle w:val="17"/>
            </w:pPr>
            <w:r>
              <w:t>854.24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101.65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546.67</w:t>
            </w:r>
          </w:p>
        </w:tc>
        <w:tc>
          <w:tcPr>
            <w:tcW w:w="1134" w:type="dxa"/>
            <w:vAlign w:val="center"/>
          </w:tcPr>
          <w:p>
            <w:pPr>
              <w:pStyle w:val="13"/>
            </w:pPr>
            <w:r>
              <w:t>546.67</w:t>
            </w:r>
          </w:p>
        </w:tc>
        <w:tc>
          <w:tcPr>
            <w:tcW w:w="1134" w:type="dxa"/>
            <w:vAlign w:val="center"/>
          </w:tcPr>
          <w:p>
            <w:pPr>
              <w:pStyle w:val="13"/>
            </w:pPr>
            <w:r>
              <w:t>546.67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20133</w:t>
            </w:r>
          </w:p>
        </w:tc>
        <w:tc>
          <w:tcPr>
            <w:tcW w:w="1559" w:type="dxa"/>
            <w:vAlign w:val="center"/>
          </w:tcPr>
          <w:p>
            <w:pPr>
              <w:pStyle w:val="14"/>
            </w:pPr>
            <w:r>
              <w:t>宣传事务</w:t>
            </w:r>
          </w:p>
        </w:tc>
        <w:tc>
          <w:tcPr>
            <w:tcW w:w="1134" w:type="dxa"/>
            <w:vAlign w:val="center"/>
          </w:tcPr>
          <w:p>
            <w:pPr>
              <w:pStyle w:val="13"/>
            </w:pPr>
            <w:r>
              <w:t>546.67</w:t>
            </w:r>
          </w:p>
        </w:tc>
        <w:tc>
          <w:tcPr>
            <w:tcW w:w="1134" w:type="dxa"/>
            <w:vAlign w:val="center"/>
          </w:tcPr>
          <w:p>
            <w:pPr>
              <w:pStyle w:val="13"/>
            </w:pPr>
            <w:r>
              <w:t>546.67</w:t>
            </w:r>
          </w:p>
        </w:tc>
        <w:tc>
          <w:tcPr>
            <w:tcW w:w="1134" w:type="dxa"/>
            <w:vAlign w:val="center"/>
          </w:tcPr>
          <w:p>
            <w:pPr>
              <w:pStyle w:val="13"/>
            </w:pPr>
            <w:r>
              <w:t>546.67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2013301</w:t>
            </w:r>
          </w:p>
        </w:tc>
        <w:tc>
          <w:tcPr>
            <w:tcW w:w="1559" w:type="dxa"/>
            <w:vAlign w:val="center"/>
          </w:tcPr>
          <w:p>
            <w:pPr>
              <w:pStyle w:val="14"/>
            </w:pPr>
            <w:r>
              <w:t>行政运行</w:t>
            </w:r>
          </w:p>
        </w:tc>
        <w:tc>
          <w:tcPr>
            <w:tcW w:w="1134" w:type="dxa"/>
            <w:vAlign w:val="center"/>
          </w:tcPr>
          <w:p>
            <w:pPr>
              <w:pStyle w:val="13"/>
            </w:pPr>
            <w:r>
              <w:t>316.67</w:t>
            </w:r>
          </w:p>
        </w:tc>
        <w:tc>
          <w:tcPr>
            <w:tcW w:w="1134" w:type="dxa"/>
            <w:vAlign w:val="center"/>
          </w:tcPr>
          <w:p>
            <w:pPr>
              <w:pStyle w:val="13"/>
            </w:pPr>
            <w:r>
              <w:t>316.67</w:t>
            </w:r>
          </w:p>
        </w:tc>
        <w:tc>
          <w:tcPr>
            <w:tcW w:w="1134" w:type="dxa"/>
            <w:vAlign w:val="center"/>
          </w:tcPr>
          <w:p>
            <w:pPr>
              <w:pStyle w:val="13"/>
            </w:pPr>
            <w:r>
              <w:t>316.67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2013302</w:t>
            </w:r>
          </w:p>
        </w:tc>
        <w:tc>
          <w:tcPr>
            <w:tcW w:w="1559" w:type="dxa"/>
            <w:vAlign w:val="center"/>
          </w:tcPr>
          <w:p>
            <w:pPr>
              <w:pStyle w:val="14"/>
            </w:pPr>
            <w:r>
              <w:t>一般行政管理事务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2013304</w:t>
            </w:r>
          </w:p>
        </w:tc>
        <w:tc>
          <w:tcPr>
            <w:tcW w:w="1559" w:type="dxa"/>
            <w:vAlign w:val="center"/>
          </w:tcPr>
          <w:p>
            <w:pPr>
              <w:pStyle w:val="14"/>
            </w:pPr>
            <w:r>
              <w:t>宣传管理</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335.94</w:t>
            </w:r>
          </w:p>
        </w:tc>
        <w:tc>
          <w:tcPr>
            <w:tcW w:w="1134" w:type="dxa"/>
            <w:vAlign w:val="center"/>
          </w:tcPr>
          <w:p>
            <w:pPr>
              <w:pStyle w:val="13"/>
            </w:pPr>
            <w:r>
              <w:t>234.29</w:t>
            </w:r>
          </w:p>
        </w:tc>
        <w:tc>
          <w:tcPr>
            <w:tcW w:w="1134" w:type="dxa"/>
            <w:vAlign w:val="center"/>
          </w:tcPr>
          <w:p>
            <w:pPr>
              <w:pStyle w:val="13"/>
            </w:pPr>
            <w:r>
              <w:t>234.29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21.00</w:t>
            </w:r>
          </w:p>
        </w:tc>
        <w:tc>
          <w:tcPr>
            <w:tcW w:w="1134" w:type="dxa"/>
            <w:vAlign w:val="center"/>
          </w:tcPr>
          <w:p>
            <w:pPr>
              <w:pStyle w:val="13"/>
            </w:pPr>
            <w:r>
              <w:t>10.50</w:t>
            </w:r>
          </w:p>
        </w:tc>
        <w:tc>
          <w:tcPr>
            <w:tcW w:w="1134" w:type="dxa"/>
            <w:vAlign w:val="center"/>
          </w:tcPr>
          <w:p>
            <w:pPr>
              <w:pStyle w:val="13"/>
            </w:pPr>
            <w:r>
              <w:t>10.50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10.50</w:t>
            </w:r>
          </w:p>
        </w:tc>
        <w:tc>
          <w:tcPr>
            <w:tcW w:w="1134" w:type="dxa"/>
            <w:vAlign w:val="center"/>
          </w:tcPr>
          <w:p>
            <w:pPr>
              <w:pStyle w:val="13"/>
            </w:pPr>
            <w:r>
              <w:t>10.50</w:t>
            </w:r>
          </w:p>
        </w:tc>
        <w:tc>
          <w:tcPr>
            <w:tcW w:w="1134" w:type="dxa"/>
            <w:vAlign w:val="center"/>
          </w:tcPr>
          <w:p>
            <w:pPr>
              <w:pStyle w:val="13"/>
            </w:pPr>
            <w:r>
              <w:t>10.50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20707</w:t>
            </w:r>
          </w:p>
        </w:tc>
        <w:tc>
          <w:tcPr>
            <w:tcW w:w="1559" w:type="dxa"/>
            <w:vAlign w:val="center"/>
          </w:tcPr>
          <w:p>
            <w:pPr>
              <w:pStyle w:val="14"/>
            </w:pPr>
            <w:r>
              <w:t>国家电影事业发展专项资金安排的支出</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2070701</w:t>
            </w:r>
          </w:p>
        </w:tc>
        <w:tc>
          <w:tcPr>
            <w:tcW w:w="1559" w:type="dxa"/>
            <w:vAlign w:val="center"/>
          </w:tcPr>
          <w:p>
            <w:pPr>
              <w:pStyle w:val="14"/>
            </w:pPr>
            <w:r>
              <w:t>资助国产影片放映</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278.94</w:t>
            </w:r>
          </w:p>
        </w:tc>
        <w:tc>
          <w:tcPr>
            <w:tcW w:w="1134" w:type="dxa"/>
            <w:vAlign w:val="center"/>
          </w:tcPr>
          <w:p>
            <w:pPr>
              <w:pStyle w:val="13"/>
            </w:pPr>
            <w:r>
              <w:t>187.79</w:t>
            </w:r>
          </w:p>
        </w:tc>
        <w:tc>
          <w:tcPr>
            <w:tcW w:w="1134" w:type="dxa"/>
            <w:vAlign w:val="center"/>
          </w:tcPr>
          <w:p>
            <w:pPr>
              <w:pStyle w:val="13"/>
            </w:pPr>
            <w:r>
              <w:t>187.79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278.94</w:t>
            </w:r>
          </w:p>
        </w:tc>
        <w:tc>
          <w:tcPr>
            <w:tcW w:w="1134" w:type="dxa"/>
            <w:vAlign w:val="center"/>
          </w:tcPr>
          <w:p>
            <w:pPr>
              <w:pStyle w:val="13"/>
            </w:pPr>
            <w:r>
              <w:t>187.79</w:t>
            </w:r>
          </w:p>
        </w:tc>
        <w:tc>
          <w:tcPr>
            <w:tcW w:w="1134" w:type="dxa"/>
            <w:vAlign w:val="center"/>
          </w:tcPr>
          <w:p>
            <w:pPr>
              <w:pStyle w:val="13"/>
            </w:pPr>
            <w:r>
              <w:t>187.79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42.58</w:t>
            </w:r>
          </w:p>
        </w:tc>
        <w:tc>
          <w:tcPr>
            <w:tcW w:w="1134" w:type="dxa"/>
            <w:vAlign w:val="center"/>
          </w:tcPr>
          <w:p>
            <w:pPr>
              <w:pStyle w:val="13"/>
            </w:pPr>
            <w:r>
              <w:t>42.58</w:t>
            </w:r>
          </w:p>
        </w:tc>
        <w:tc>
          <w:tcPr>
            <w:tcW w:w="1134" w:type="dxa"/>
            <w:vAlign w:val="center"/>
          </w:tcPr>
          <w:p>
            <w:pPr>
              <w:pStyle w:val="13"/>
            </w:pPr>
            <w:r>
              <w:t>42.58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42.58</w:t>
            </w:r>
          </w:p>
        </w:tc>
        <w:tc>
          <w:tcPr>
            <w:tcW w:w="1134" w:type="dxa"/>
            <w:vAlign w:val="center"/>
          </w:tcPr>
          <w:p>
            <w:pPr>
              <w:pStyle w:val="13"/>
            </w:pPr>
            <w:r>
              <w:t>42.58</w:t>
            </w:r>
          </w:p>
        </w:tc>
        <w:tc>
          <w:tcPr>
            <w:tcW w:w="1134" w:type="dxa"/>
            <w:vAlign w:val="center"/>
          </w:tcPr>
          <w:p>
            <w:pPr>
              <w:pStyle w:val="13"/>
            </w:pPr>
            <w:r>
              <w:t>42.58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15.08</w:t>
            </w:r>
          </w:p>
        </w:tc>
        <w:tc>
          <w:tcPr>
            <w:tcW w:w="1134" w:type="dxa"/>
            <w:vAlign w:val="center"/>
          </w:tcPr>
          <w:p>
            <w:pPr>
              <w:pStyle w:val="13"/>
            </w:pPr>
            <w:r>
              <w:t>15.08</w:t>
            </w:r>
          </w:p>
        </w:tc>
        <w:tc>
          <w:tcPr>
            <w:tcW w:w="1134" w:type="dxa"/>
            <w:vAlign w:val="center"/>
          </w:tcPr>
          <w:p>
            <w:pPr>
              <w:pStyle w:val="13"/>
            </w:pPr>
            <w:r>
              <w:t>15.08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27.50</w:t>
            </w:r>
          </w:p>
        </w:tc>
        <w:tc>
          <w:tcPr>
            <w:tcW w:w="1134" w:type="dxa"/>
            <w:vAlign w:val="center"/>
          </w:tcPr>
          <w:p>
            <w:pPr>
              <w:pStyle w:val="13"/>
            </w:pPr>
            <w:r>
              <w:t>27.50</w:t>
            </w:r>
          </w:p>
        </w:tc>
        <w:tc>
          <w:tcPr>
            <w:tcW w:w="1134" w:type="dxa"/>
            <w:vAlign w:val="center"/>
          </w:tcPr>
          <w:p>
            <w:pPr>
              <w:pStyle w:val="13"/>
            </w:pPr>
            <w:r>
              <w:t>27.50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10.07</w:t>
            </w:r>
          </w:p>
        </w:tc>
        <w:tc>
          <w:tcPr>
            <w:tcW w:w="1134" w:type="dxa"/>
            <w:vAlign w:val="center"/>
          </w:tcPr>
          <w:p>
            <w:pPr>
              <w:pStyle w:val="13"/>
            </w:pPr>
            <w:r>
              <w:t>10.07</w:t>
            </w:r>
          </w:p>
        </w:tc>
        <w:tc>
          <w:tcPr>
            <w:tcW w:w="1134" w:type="dxa"/>
            <w:vAlign w:val="center"/>
          </w:tcPr>
          <w:p>
            <w:pPr>
              <w:pStyle w:val="13"/>
            </w:pPr>
            <w:r>
              <w:t>10.07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10.07</w:t>
            </w:r>
          </w:p>
        </w:tc>
        <w:tc>
          <w:tcPr>
            <w:tcW w:w="1134" w:type="dxa"/>
            <w:vAlign w:val="center"/>
          </w:tcPr>
          <w:p>
            <w:pPr>
              <w:pStyle w:val="13"/>
            </w:pPr>
            <w:r>
              <w:t>10.07</w:t>
            </w:r>
          </w:p>
        </w:tc>
        <w:tc>
          <w:tcPr>
            <w:tcW w:w="1134" w:type="dxa"/>
            <w:vAlign w:val="center"/>
          </w:tcPr>
          <w:p>
            <w:pPr>
              <w:pStyle w:val="13"/>
            </w:pPr>
            <w:r>
              <w:t>10.07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10.07</w:t>
            </w:r>
          </w:p>
        </w:tc>
        <w:tc>
          <w:tcPr>
            <w:tcW w:w="1134" w:type="dxa"/>
            <w:vAlign w:val="center"/>
          </w:tcPr>
          <w:p>
            <w:pPr>
              <w:pStyle w:val="13"/>
            </w:pPr>
            <w:r>
              <w:t>10.07</w:t>
            </w:r>
          </w:p>
        </w:tc>
        <w:tc>
          <w:tcPr>
            <w:tcW w:w="1134" w:type="dxa"/>
            <w:vAlign w:val="center"/>
          </w:tcPr>
          <w:p>
            <w:pPr>
              <w:pStyle w:val="13"/>
            </w:pPr>
            <w:r>
              <w:t>10.07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20.63</w:t>
            </w:r>
          </w:p>
        </w:tc>
        <w:tc>
          <w:tcPr>
            <w:tcW w:w="1134" w:type="dxa"/>
            <w:vAlign w:val="center"/>
          </w:tcPr>
          <w:p>
            <w:pPr>
              <w:pStyle w:val="13"/>
            </w:pPr>
            <w:r>
              <w:t>20.63</w:t>
            </w:r>
          </w:p>
        </w:tc>
        <w:tc>
          <w:tcPr>
            <w:tcW w:w="1134" w:type="dxa"/>
            <w:vAlign w:val="center"/>
          </w:tcPr>
          <w:p>
            <w:pPr>
              <w:pStyle w:val="13"/>
            </w:pPr>
            <w:r>
              <w:t>20.63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20.63</w:t>
            </w:r>
          </w:p>
        </w:tc>
        <w:tc>
          <w:tcPr>
            <w:tcW w:w="1134" w:type="dxa"/>
            <w:vAlign w:val="center"/>
          </w:tcPr>
          <w:p>
            <w:pPr>
              <w:pStyle w:val="13"/>
            </w:pPr>
            <w:r>
              <w:t>20.63</w:t>
            </w:r>
          </w:p>
        </w:tc>
        <w:tc>
          <w:tcPr>
            <w:tcW w:w="1134" w:type="dxa"/>
            <w:vAlign w:val="center"/>
          </w:tcPr>
          <w:p>
            <w:pPr>
              <w:pStyle w:val="13"/>
            </w:pPr>
            <w:r>
              <w:t>20.63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20.63</w:t>
            </w:r>
          </w:p>
        </w:tc>
        <w:tc>
          <w:tcPr>
            <w:tcW w:w="1134" w:type="dxa"/>
            <w:vAlign w:val="center"/>
          </w:tcPr>
          <w:p>
            <w:pPr>
              <w:pStyle w:val="13"/>
            </w:pPr>
            <w:r>
              <w:t>20.63</w:t>
            </w:r>
          </w:p>
        </w:tc>
        <w:tc>
          <w:tcPr>
            <w:tcW w:w="1134" w:type="dxa"/>
            <w:vAlign w:val="center"/>
          </w:tcPr>
          <w:p>
            <w:pPr>
              <w:pStyle w:val="13"/>
            </w:pPr>
            <w:r>
              <w:t>20.63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503中共霸州市委员会宣传部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955.89</w:t>
            </w:r>
          </w:p>
        </w:tc>
        <w:tc>
          <w:tcPr>
            <w:tcW w:w="1361" w:type="dxa"/>
            <w:vAlign w:val="center"/>
          </w:tcPr>
          <w:p>
            <w:pPr>
              <w:pStyle w:val="17"/>
            </w:pPr>
            <w:r>
              <w:t>389.95</w:t>
            </w:r>
          </w:p>
        </w:tc>
        <w:tc>
          <w:tcPr>
            <w:tcW w:w="1361" w:type="dxa"/>
            <w:vAlign w:val="center"/>
          </w:tcPr>
          <w:p>
            <w:pPr>
              <w:pStyle w:val="17"/>
            </w:pPr>
            <w:r>
              <w:t>565.94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546.67</w:t>
            </w:r>
          </w:p>
        </w:tc>
        <w:tc>
          <w:tcPr>
            <w:tcW w:w="1361" w:type="dxa"/>
            <w:vAlign w:val="center"/>
          </w:tcPr>
          <w:p>
            <w:pPr>
              <w:pStyle w:val="13"/>
            </w:pPr>
            <w:r>
              <w:t>316.67</w:t>
            </w:r>
          </w:p>
        </w:tc>
        <w:tc>
          <w:tcPr>
            <w:tcW w:w="1361" w:type="dxa"/>
            <w:vAlign w:val="center"/>
          </w:tcPr>
          <w:p>
            <w:pPr>
              <w:pStyle w:val="13"/>
            </w:pPr>
            <w:r>
              <w:t>230.00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20133</w:t>
            </w:r>
          </w:p>
        </w:tc>
        <w:tc>
          <w:tcPr>
            <w:tcW w:w="4535" w:type="dxa"/>
            <w:vAlign w:val="center"/>
          </w:tcPr>
          <w:p>
            <w:pPr>
              <w:pStyle w:val="14"/>
            </w:pPr>
            <w:r>
              <w:t>宣传事务</w:t>
            </w:r>
          </w:p>
        </w:tc>
        <w:tc>
          <w:tcPr>
            <w:tcW w:w="1361" w:type="dxa"/>
            <w:vAlign w:val="center"/>
          </w:tcPr>
          <w:p>
            <w:pPr>
              <w:pStyle w:val="13"/>
            </w:pPr>
            <w:r>
              <w:t>546.67</w:t>
            </w:r>
          </w:p>
        </w:tc>
        <w:tc>
          <w:tcPr>
            <w:tcW w:w="1361" w:type="dxa"/>
            <w:vAlign w:val="center"/>
          </w:tcPr>
          <w:p>
            <w:pPr>
              <w:pStyle w:val="13"/>
            </w:pPr>
            <w:r>
              <w:t>316.67</w:t>
            </w:r>
          </w:p>
        </w:tc>
        <w:tc>
          <w:tcPr>
            <w:tcW w:w="1361" w:type="dxa"/>
            <w:vAlign w:val="center"/>
          </w:tcPr>
          <w:p>
            <w:pPr>
              <w:pStyle w:val="13"/>
            </w:pPr>
            <w:r>
              <w:t>230.00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2013301</w:t>
            </w:r>
          </w:p>
        </w:tc>
        <w:tc>
          <w:tcPr>
            <w:tcW w:w="4535" w:type="dxa"/>
            <w:vAlign w:val="center"/>
          </w:tcPr>
          <w:p>
            <w:pPr>
              <w:pStyle w:val="14"/>
            </w:pPr>
            <w:r>
              <w:t>行政运行</w:t>
            </w:r>
          </w:p>
        </w:tc>
        <w:tc>
          <w:tcPr>
            <w:tcW w:w="1361" w:type="dxa"/>
            <w:vAlign w:val="center"/>
          </w:tcPr>
          <w:p>
            <w:pPr>
              <w:pStyle w:val="13"/>
            </w:pPr>
            <w:r>
              <w:t>316.67</w:t>
            </w:r>
          </w:p>
        </w:tc>
        <w:tc>
          <w:tcPr>
            <w:tcW w:w="1361" w:type="dxa"/>
            <w:vAlign w:val="center"/>
          </w:tcPr>
          <w:p>
            <w:pPr>
              <w:pStyle w:val="13"/>
            </w:pPr>
            <w:r>
              <w:t>316.67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2013302</w:t>
            </w:r>
          </w:p>
        </w:tc>
        <w:tc>
          <w:tcPr>
            <w:tcW w:w="4535" w:type="dxa"/>
            <w:vAlign w:val="center"/>
          </w:tcPr>
          <w:p>
            <w:pPr>
              <w:pStyle w:val="14"/>
            </w:pPr>
            <w:r>
              <w:t>一般行政管理事务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2013304</w:t>
            </w:r>
          </w:p>
        </w:tc>
        <w:tc>
          <w:tcPr>
            <w:tcW w:w="4535" w:type="dxa"/>
            <w:vAlign w:val="center"/>
          </w:tcPr>
          <w:p>
            <w:pPr>
              <w:pStyle w:val="14"/>
            </w:pPr>
            <w:r>
              <w:t>宣传管理</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335.94</w:t>
            </w:r>
          </w:p>
        </w:tc>
        <w:tc>
          <w:tcPr>
            <w:tcW w:w="1361" w:type="dxa"/>
            <w:vAlign w:val="center"/>
          </w:tcPr>
          <w:p>
            <w:pPr>
              <w:pStyle w:val="13"/>
            </w:pPr>
          </w:p>
        </w:tc>
        <w:tc>
          <w:tcPr>
            <w:tcW w:w="1361" w:type="dxa"/>
            <w:vAlign w:val="center"/>
          </w:tcPr>
          <w:p>
            <w:pPr>
              <w:pStyle w:val="13"/>
            </w:pPr>
            <w:r>
              <w:t>335.94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10.50</w:t>
            </w:r>
          </w:p>
        </w:tc>
        <w:tc>
          <w:tcPr>
            <w:tcW w:w="1361" w:type="dxa"/>
            <w:vAlign w:val="center"/>
          </w:tcPr>
          <w:p>
            <w:pPr>
              <w:pStyle w:val="13"/>
            </w:pPr>
          </w:p>
        </w:tc>
        <w:tc>
          <w:tcPr>
            <w:tcW w:w="1361" w:type="dxa"/>
            <w:vAlign w:val="center"/>
          </w:tcPr>
          <w:p>
            <w:pPr>
              <w:pStyle w:val="13"/>
            </w:pPr>
            <w:r>
              <w:t>10.50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10.50</w:t>
            </w:r>
          </w:p>
        </w:tc>
        <w:tc>
          <w:tcPr>
            <w:tcW w:w="1361" w:type="dxa"/>
            <w:vAlign w:val="center"/>
          </w:tcPr>
          <w:p>
            <w:pPr>
              <w:pStyle w:val="13"/>
            </w:pPr>
          </w:p>
        </w:tc>
        <w:tc>
          <w:tcPr>
            <w:tcW w:w="1361" w:type="dxa"/>
            <w:vAlign w:val="center"/>
          </w:tcPr>
          <w:p>
            <w:pPr>
              <w:pStyle w:val="13"/>
            </w:pPr>
            <w:r>
              <w:t>10.50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20707</w:t>
            </w:r>
          </w:p>
        </w:tc>
        <w:tc>
          <w:tcPr>
            <w:tcW w:w="4535" w:type="dxa"/>
            <w:vAlign w:val="center"/>
          </w:tcPr>
          <w:p>
            <w:pPr>
              <w:pStyle w:val="14"/>
            </w:pPr>
            <w:r>
              <w:t>国家电影事业发展专项资金安排的支出</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2070701</w:t>
            </w:r>
          </w:p>
        </w:tc>
        <w:tc>
          <w:tcPr>
            <w:tcW w:w="4535" w:type="dxa"/>
            <w:vAlign w:val="center"/>
          </w:tcPr>
          <w:p>
            <w:pPr>
              <w:pStyle w:val="14"/>
            </w:pPr>
            <w:r>
              <w:t>资助国产影片放映</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278.94</w:t>
            </w:r>
          </w:p>
        </w:tc>
        <w:tc>
          <w:tcPr>
            <w:tcW w:w="1361" w:type="dxa"/>
            <w:vAlign w:val="center"/>
          </w:tcPr>
          <w:p>
            <w:pPr>
              <w:pStyle w:val="13"/>
            </w:pPr>
          </w:p>
        </w:tc>
        <w:tc>
          <w:tcPr>
            <w:tcW w:w="1361" w:type="dxa"/>
            <w:vAlign w:val="center"/>
          </w:tcPr>
          <w:p>
            <w:pPr>
              <w:pStyle w:val="13"/>
            </w:pPr>
            <w:r>
              <w:t>278.94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278.94</w:t>
            </w:r>
          </w:p>
        </w:tc>
        <w:tc>
          <w:tcPr>
            <w:tcW w:w="1361" w:type="dxa"/>
            <w:vAlign w:val="center"/>
          </w:tcPr>
          <w:p>
            <w:pPr>
              <w:pStyle w:val="13"/>
            </w:pPr>
          </w:p>
        </w:tc>
        <w:tc>
          <w:tcPr>
            <w:tcW w:w="1361" w:type="dxa"/>
            <w:vAlign w:val="center"/>
          </w:tcPr>
          <w:p>
            <w:pPr>
              <w:pStyle w:val="13"/>
            </w:pPr>
            <w:r>
              <w:t>278.94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42.58</w:t>
            </w:r>
          </w:p>
        </w:tc>
        <w:tc>
          <w:tcPr>
            <w:tcW w:w="1361" w:type="dxa"/>
            <w:vAlign w:val="center"/>
          </w:tcPr>
          <w:p>
            <w:pPr>
              <w:pStyle w:val="13"/>
            </w:pPr>
            <w:r>
              <w:t>42.58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42.58</w:t>
            </w:r>
          </w:p>
        </w:tc>
        <w:tc>
          <w:tcPr>
            <w:tcW w:w="1361" w:type="dxa"/>
            <w:vAlign w:val="center"/>
          </w:tcPr>
          <w:p>
            <w:pPr>
              <w:pStyle w:val="13"/>
            </w:pPr>
            <w:r>
              <w:t>42.58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15.08</w:t>
            </w:r>
          </w:p>
        </w:tc>
        <w:tc>
          <w:tcPr>
            <w:tcW w:w="1361" w:type="dxa"/>
            <w:vAlign w:val="center"/>
          </w:tcPr>
          <w:p>
            <w:pPr>
              <w:pStyle w:val="13"/>
            </w:pPr>
            <w:r>
              <w:t>15.08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27.50</w:t>
            </w:r>
          </w:p>
        </w:tc>
        <w:tc>
          <w:tcPr>
            <w:tcW w:w="1361" w:type="dxa"/>
            <w:vAlign w:val="center"/>
          </w:tcPr>
          <w:p>
            <w:pPr>
              <w:pStyle w:val="13"/>
            </w:pPr>
            <w:r>
              <w:t>27.50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10.07</w:t>
            </w:r>
          </w:p>
        </w:tc>
        <w:tc>
          <w:tcPr>
            <w:tcW w:w="1361" w:type="dxa"/>
            <w:vAlign w:val="center"/>
          </w:tcPr>
          <w:p>
            <w:pPr>
              <w:pStyle w:val="13"/>
            </w:pPr>
            <w:r>
              <w:t>10.07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10.07</w:t>
            </w:r>
          </w:p>
        </w:tc>
        <w:tc>
          <w:tcPr>
            <w:tcW w:w="1361" w:type="dxa"/>
            <w:vAlign w:val="center"/>
          </w:tcPr>
          <w:p>
            <w:pPr>
              <w:pStyle w:val="13"/>
            </w:pPr>
            <w:r>
              <w:t>10.07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10.07</w:t>
            </w:r>
          </w:p>
        </w:tc>
        <w:tc>
          <w:tcPr>
            <w:tcW w:w="1361" w:type="dxa"/>
            <w:vAlign w:val="center"/>
          </w:tcPr>
          <w:p>
            <w:pPr>
              <w:pStyle w:val="13"/>
            </w:pPr>
            <w:r>
              <w:t>10.07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20.63</w:t>
            </w:r>
          </w:p>
        </w:tc>
        <w:tc>
          <w:tcPr>
            <w:tcW w:w="1361" w:type="dxa"/>
            <w:vAlign w:val="center"/>
          </w:tcPr>
          <w:p>
            <w:pPr>
              <w:pStyle w:val="13"/>
            </w:pPr>
            <w:r>
              <w:t>20.63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20.63</w:t>
            </w:r>
          </w:p>
        </w:tc>
        <w:tc>
          <w:tcPr>
            <w:tcW w:w="1361" w:type="dxa"/>
            <w:vAlign w:val="center"/>
          </w:tcPr>
          <w:p>
            <w:pPr>
              <w:pStyle w:val="13"/>
            </w:pPr>
            <w:r>
              <w:t>20.63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20.63</w:t>
            </w:r>
          </w:p>
        </w:tc>
        <w:tc>
          <w:tcPr>
            <w:tcW w:w="1361" w:type="dxa"/>
            <w:vAlign w:val="center"/>
          </w:tcPr>
          <w:p>
            <w:pPr>
              <w:pStyle w:val="13"/>
            </w:pPr>
            <w:r>
              <w:t>20.63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503中共霸州市委员会宣传部</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818.24</w:t>
            </w:r>
          </w:p>
        </w:tc>
        <w:tc>
          <w:tcPr>
            <w:tcW w:w="3402" w:type="dxa"/>
            <w:vAlign w:val="center"/>
          </w:tcPr>
          <w:p>
            <w:pPr>
              <w:pStyle w:val="14"/>
            </w:pPr>
            <w:r>
              <w:t>一、一般公共服务支出</w:t>
            </w:r>
          </w:p>
        </w:tc>
        <w:tc>
          <w:tcPr>
            <w:tcW w:w="1474" w:type="dxa"/>
            <w:vAlign w:val="center"/>
          </w:tcPr>
          <w:p>
            <w:pPr>
              <w:pStyle w:val="13"/>
            </w:pPr>
            <w:r>
              <w:t>546.67</w:t>
            </w:r>
          </w:p>
        </w:tc>
        <w:tc>
          <w:tcPr>
            <w:tcW w:w="1474" w:type="dxa"/>
            <w:vAlign w:val="center"/>
          </w:tcPr>
          <w:p>
            <w:pPr>
              <w:pStyle w:val="13"/>
            </w:pPr>
            <w:r>
              <w:t>546.67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36.00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335.94</w:t>
            </w:r>
          </w:p>
        </w:tc>
        <w:tc>
          <w:tcPr>
            <w:tcW w:w="1474" w:type="dxa"/>
            <w:vAlign w:val="center"/>
          </w:tcPr>
          <w:p>
            <w:pPr>
              <w:pStyle w:val="13"/>
            </w:pPr>
            <w:r>
              <w:t>299.94</w:t>
            </w:r>
          </w:p>
        </w:tc>
        <w:tc>
          <w:tcPr>
            <w:tcW w:w="1474" w:type="dxa"/>
            <w:vAlign w:val="center"/>
          </w:tcPr>
          <w:p>
            <w:pPr>
              <w:pStyle w:val="13"/>
            </w:pPr>
            <w:r>
              <w:t>36.00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42.58</w:t>
            </w:r>
          </w:p>
        </w:tc>
        <w:tc>
          <w:tcPr>
            <w:tcW w:w="1474" w:type="dxa"/>
            <w:vAlign w:val="center"/>
          </w:tcPr>
          <w:p>
            <w:pPr>
              <w:pStyle w:val="13"/>
            </w:pPr>
            <w:r>
              <w:t>42.58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10.07</w:t>
            </w:r>
          </w:p>
        </w:tc>
        <w:tc>
          <w:tcPr>
            <w:tcW w:w="1474" w:type="dxa"/>
            <w:vAlign w:val="center"/>
          </w:tcPr>
          <w:p>
            <w:pPr>
              <w:pStyle w:val="13"/>
            </w:pPr>
            <w:r>
              <w:t>10.07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20.63</w:t>
            </w:r>
          </w:p>
        </w:tc>
        <w:tc>
          <w:tcPr>
            <w:tcW w:w="1474" w:type="dxa"/>
            <w:vAlign w:val="center"/>
          </w:tcPr>
          <w:p>
            <w:pPr>
              <w:pStyle w:val="13"/>
            </w:pPr>
            <w:r>
              <w:t>20.63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854.24</w:t>
            </w:r>
          </w:p>
        </w:tc>
        <w:tc>
          <w:tcPr>
            <w:tcW w:w="3402" w:type="dxa"/>
            <w:vAlign w:val="center"/>
          </w:tcPr>
          <w:p>
            <w:pPr>
              <w:pStyle w:val="16"/>
            </w:pPr>
            <w:r>
              <w:t>本年支出合计</w:t>
            </w:r>
          </w:p>
        </w:tc>
        <w:tc>
          <w:tcPr>
            <w:tcW w:w="1474" w:type="dxa"/>
            <w:vAlign w:val="center"/>
          </w:tcPr>
          <w:p>
            <w:pPr>
              <w:pStyle w:val="17"/>
            </w:pPr>
            <w:r>
              <w:t>955.89</w:t>
            </w:r>
          </w:p>
        </w:tc>
        <w:tc>
          <w:tcPr>
            <w:tcW w:w="1474" w:type="dxa"/>
            <w:vAlign w:val="center"/>
          </w:tcPr>
          <w:p>
            <w:pPr>
              <w:pStyle w:val="17"/>
            </w:pPr>
            <w:r>
              <w:t>919.89</w:t>
            </w:r>
          </w:p>
        </w:tc>
        <w:tc>
          <w:tcPr>
            <w:tcW w:w="1474" w:type="dxa"/>
            <w:vAlign w:val="center"/>
          </w:tcPr>
          <w:p>
            <w:pPr>
              <w:pStyle w:val="17"/>
            </w:pPr>
            <w:r>
              <w:t>36.00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101.65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101.65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955.89</w:t>
            </w:r>
          </w:p>
        </w:tc>
        <w:tc>
          <w:tcPr>
            <w:tcW w:w="3402" w:type="dxa"/>
            <w:vAlign w:val="center"/>
          </w:tcPr>
          <w:p>
            <w:pPr>
              <w:pStyle w:val="16"/>
            </w:pPr>
            <w:r>
              <w:t>支出总计</w:t>
            </w:r>
          </w:p>
        </w:tc>
        <w:tc>
          <w:tcPr>
            <w:tcW w:w="1474" w:type="dxa"/>
            <w:vAlign w:val="center"/>
          </w:tcPr>
          <w:p>
            <w:pPr>
              <w:pStyle w:val="17"/>
            </w:pPr>
            <w:r>
              <w:t>955.89</w:t>
            </w:r>
          </w:p>
        </w:tc>
        <w:tc>
          <w:tcPr>
            <w:tcW w:w="1474" w:type="dxa"/>
            <w:vAlign w:val="center"/>
          </w:tcPr>
          <w:p>
            <w:pPr>
              <w:pStyle w:val="17"/>
            </w:pPr>
            <w:r>
              <w:t>919.89</w:t>
            </w:r>
          </w:p>
        </w:tc>
        <w:tc>
          <w:tcPr>
            <w:tcW w:w="1474" w:type="dxa"/>
            <w:vAlign w:val="center"/>
          </w:tcPr>
          <w:p>
            <w:pPr>
              <w:pStyle w:val="17"/>
            </w:pPr>
            <w:r>
              <w:t>36.00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503中共霸州市委员会宣传部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919.89</w:t>
            </w:r>
          </w:p>
        </w:tc>
        <w:tc>
          <w:tcPr>
            <w:tcW w:w="2551" w:type="dxa"/>
            <w:vAlign w:val="center"/>
          </w:tcPr>
          <w:p>
            <w:pPr>
              <w:pStyle w:val="17"/>
            </w:pPr>
            <w:r>
              <w:t>389.95</w:t>
            </w:r>
          </w:p>
        </w:tc>
        <w:tc>
          <w:tcPr>
            <w:tcW w:w="2551" w:type="dxa"/>
            <w:vAlign w:val="center"/>
          </w:tcPr>
          <w:p>
            <w:pPr>
              <w:pStyle w:val="17"/>
            </w:pPr>
            <w:r>
              <w:t>529.94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546.67</w:t>
            </w:r>
          </w:p>
        </w:tc>
        <w:tc>
          <w:tcPr>
            <w:tcW w:w="2551" w:type="dxa"/>
            <w:vAlign w:val="center"/>
          </w:tcPr>
          <w:p>
            <w:pPr>
              <w:pStyle w:val="13"/>
            </w:pPr>
            <w:r>
              <w:t>316.67</w:t>
            </w:r>
          </w:p>
        </w:tc>
        <w:tc>
          <w:tcPr>
            <w:tcW w:w="2551" w:type="dxa"/>
            <w:vAlign w:val="center"/>
          </w:tcPr>
          <w:p>
            <w:pPr>
              <w:pStyle w:val="13"/>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20133</w:t>
            </w:r>
          </w:p>
        </w:tc>
        <w:tc>
          <w:tcPr>
            <w:tcW w:w="4535" w:type="dxa"/>
            <w:vAlign w:val="center"/>
          </w:tcPr>
          <w:p>
            <w:pPr>
              <w:pStyle w:val="14"/>
            </w:pPr>
            <w:r>
              <w:t>宣传事务</w:t>
            </w:r>
          </w:p>
        </w:tc>
        <w:tc>
          <w:tcPr>
            <w:tcW w:w="2551" w:type="dxa"/>
            <w:vAlign w:val="center"/>
          </w:tcPr>
          <w:p>
            <w:pPr>
              <w:pStyle w:val="13"/>
            </w:pPr>
            <w:r>
              <w:t>546.67</w:t>
            </w:r>
          </w:p>
        </w:tc>
        <w:tc>
          <w:tcPr>
            <w:tcW w:w="2551" w:type="dxa"/>
            <w:vAlign w:val="center"/>
          </w:tcPr>
          <w:p>
            <w:pPr>
              <w:pStyle w:val="13"/>
            </w:pPr>
            <w:r>
              <w:t>316.67</w:t>
            </w:r>
          </w:p>
        </w:tc>
        <w:tc>
          <w:tcPr>
            <w:tcW w:w="2551" w:type="dxa"/>
            <w:vAlign w:val="center"/>
          </w:tcPr>
          <w:p>
            <w:pPr>
              <w:pStyle w:val="13"/>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2013301</w:t>
            </w:r>
          </w:p>
        </w:tc>
        <w:tc>
          <w:tcPr>
            <w:tcW w:w="4535" w:type="dxa"/>
            <w:vAlign w:val="center"/>
          </w:tcPr>
          <w:p>
            <w:pPr>
              <w:pStyle w:val="14"/>
            </w:pPr>
            <w:r>
              <w:t>行政运行</w:t>
            </w:r>
          </w:p>
        </w:tc>
        <w:tc>
          <w:tcPr>
            <w:tcW w:w="2551" w:type="dxa"/>
            <w:vAlign w:val="center"/>
          </w:tcPr>
          <w:p>
            <w:pPr>
              <w:pStyle w:val="13"/>
            </w:pPr>
            <w:r>
              <w:t>316.67</w:t>
            </w:r>
          </w:p>
        </w:tc>
        <w:tc>
          <w:tcPr>
            <w:tcW w:w="2551" w:type="dxa"/>
            <w:vAlign w:val="center"/>
          </w:tcPr>
          <w:p>
            <w:pPr>
              <w:pStyle w:val="13"/>
            </w:pPr>
            <w:r>
              <w:t>316.67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2013302</w:t>
            </w:r>
          </w:p>
        </w:tc>
        <w:tc>
          <w:tcPr>
            <w:tcW w:w="4535" w:type="dxa"/>
            <w:vAlign w:val="center"/>
          </w:tcPr>
          <w:p>
            <w:pPr>
              <w:pStyle w:val="14"/>
            </w:pPr>
            <w:r>
              <w:t>一般行政管理事务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2013304</w:t>
            </w:r>
          </w:p>
        </w:tc>
        <w:tc>
          <w:tcPr>
            <w:tcW w:w="4535" w:type="dxa"/>
            <w:vAlign w:val="center"/>
          </w:tcPr>
          <w:p>
            <w:pPr>
              <w:pStyle w:val="14"/>
            </w:pPr>
            <w:r>
              <w:t>宣传管理</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299.94</w:t>
            </w:r>
          </w:p>
        </w:tc>
        <w:tc>
          <w:tcPr>
            <w:tcW w:w="2551" w:type="dxa"/>
            <w:vAlign w:val="center"/>
          </w:tcPr>
          <w:p>
            <w:pPr>
              <w:pStyle w:val="13"/>
            </w:pPr>
          </w:p>
        </w:tc>
        <w:tc>
          <w:tcPr>
            <w:tcW w:w="2551" w:type="dxa"/>
            <w:vAlign w:val="center"/>
          </w:tcPr>
          <w:p>
            <w:pPr>
              <w:pStyle w:val="13"/>
            </w:pPr>
            <w:r>
              <w:t>299.94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278.94</w:t>
            </w:r>
          </w:p>
        </w:tc>
        <w:tc>
          <w:tcPr>
            <w:tcW w:w="2551" w:type="dxa"/>
            <w:vAlign w:val="center"/>
          </w:tcPr>
          <w:p>
            <w:pPr>
              <w:pStyle w:val="13"/>
            </w:pPr>
          </w:p>
        </w:tc>
        <w:tc>
          <w:tcPr>
            <w:tcW w:w="2551" w:type="dxa"/>
            <w:vAlign w:val="center"/>
          </w:tcPr>
          <w:p>
            <w:pPr>
              <w:pStyle w:val="13"/>
            </w:pPr>
            <w:r>
              <w:t>278.94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278.94</w:t>
            </w:r>
          </w:p>
        </w:tc>
        <w:tc>
          <w:tcPr>
            <w:tcW w:w="2551" w:type="dxa"/>
            <w:vAlign w:val="center"/>
          </w:tcPr>
          <w:p>
            <w:pPr>
              <w:pStyle w:val="13"/>
            </w:pPr>
          </w:p>
        </w:tc>
        <w:tc>
          <w:tcPr>
            <w:tcW w:w="2551" w:type="dxa"/>
            <w:vAlign w:val="center"/>
          </w:tcPr>
          <w:p>
            <w:pPr>
              <w:pStyle w:val="13"/>
            </w:pPr>
            <w:r>
              <w:t>278.94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42.58</w:t>
            </w:r>
          </w:p>
        </w:tc>
        <w:tc>
          <w:tcPr>
            <w:tcW w:w="2551" w:type="dxa"/>
            <w:vAlign w:val="center"/>
          </w:tcPr>
          <w:p>
            <w:pPr>
              <w:pStyle w:val="13"/>
            </w:pPr>
            <w:r>
              <w:t>42.58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42.58</w:t>
            </w:r>
          </w:p>
        </w:tc>
        <w:tc>
          <w:tcPr>
            <w:tcW w:w="2551" w:type="dxa"/>
            <w:vAlign w:val="center"/>
          </w:tcPr>
          <w:p>
            <w:pPr>
              <w:pStyle w:val="13"/>
            </w:pPr>
            <w:r>
              <w:t>42.58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15.08</w:t>
            </w:r>
          </w:p>
        </w:tc>
        <w:tc>
          <w:tcPr>
            <w:tcW w:w="2551" w:type="dxa"/>
            <w:vAlign w:val="center"/>
          </w:tcPr>
          <w:p>
            <w:pPr>
              <w:pStyle w:val="13"/>
            </w:pPr>
            <w:r>
              <w:t>15.08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27.50</w:t>
            </w:r>
          </w:p>
        </w:tc>
        <w:tc>
          <w:tcPr>
            <w:tcW w:w="2551" w:type="dxa"/>
            <w:vAlign w:val="center"/>
          </w:tcPr>
          <w:p>
            <w:pPr>
              <w:pStyle w:val="13"/>
            </w:pPr>
            <w:r>
              <w:t>27.50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10.07</w:t>
            </w:r>
          </w:p>
        </w:tc>
        <w:tc>
          <w:tcPr>
            <w:tcW w:w="2551" w:type="dxa"/>
            <w:vAlign w:val="center"/>
          </w:tcPr>
          <w:p>
            <w:pPr>
              <w:pStyle w:val="13"/>
            </w:pPr>
            <w:r>
              <w:t>10.07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10.07</w:t>
            </w:r>
          </w:p>
        </w:tc>
        <w:tc>
          <w:tcPr>
            <w:tcW w:w="2551" w:type="dxa"/>
            <w:vAlign w:val="center"/>
          </w:tcPr>
          <w:p>
            <w:pPr>
              <w:pStyle w:val="13"/>
            </w:pPr>
            <w:r>
              <w:t>10.07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10.07</w:t>
            </w:r>
          </w:p>
        </w:tc>
        <w:tc>
          <w:tcPr>
            <w:tcW w:w="2551" w:type="dxa"/>
            <w:vAlign w:val="center"/>
          </w:tcPr>
          <w:p>
            <w:pPr>
              <w:pStyle w:val="13"/>
            </w:pPr>
            <w:r>
              <w:t>10.07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20.63</w:t>
            </w:r>
          </w:p>
        </w:tc>
        <w:tc>
          <w:tcPr>
            <w:tcW w:w="2551" w:type="dxa"/>
            <w:vAlign w:val="center"/>
          </w:tcPr>
          <w:p>
            <w:pPr>
              <w:pStyle w:val="13"/>
            </w:pPr>
            <w:r>
              <w:t>20.63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20.63</w:t>
            </w:r>
          </w:p>
        </w:tc>
        <w:tc>
          <w:tcPr>
            <w:tcW w:w="2551" w:type="dxa"/>
            <w:vAlign w:val="center"/>
          </w:tcPr>
          <w:p>
            <w:pPr>
              <w:pStyle w:val="13"/>
            </w:pPr>
            <w:r>
              <w:t>20.63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20.63</w:t>
            </w:r>
          </w:p>
        </w:tc>
        <w:tc>
          <w:tcPr>
            <w:tcW w:w="2551" w:type="dxa"/>
            <w:vAlign w:val="center"/>
          </w:tcPr>
          <w:p>
            <w:pPr>
              <w:pStyle w:val="13"/>
            </w:pPr>
            <w:r>
              <w:t>20.63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503中共霸州市委员会宣传部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389.95</w:t>
            </w:r>
          </w:p>
        </w:tc>
        <w:tc>
          <w:tcPr>
            <w:tcW w:w="2551" w:type="dxa"/>
            <w:vAlign w:val="center"/>
          </w:tcPr>
          <w:p>
            <w:pPr>
              <w:pStyle w:val="17"/>
            </w:pPr>
            <w:r>
              <w:t>343.79</w:t>
            </w:r>
          </w:p>
        </w:tc>
        <w:tc>
          <w:tcPr>
            <w:tcW w:w="2551" w:type="dxa"/>
            <w:vAlign w:val="center"/>
          </w:tcPr>
          <w:p>
            <w:pPr>
              <w:pStyle w:val="17"/>
            </w:pPr>
            <w:r>
              <w:t>46.16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303.59</w:t>
            </w:r>
          </w:p>
        </w:tc>
        <w:tc>
          <w:tcPr>
            <w:tcW w:w="2551" w:type="dxa"/>
            <w:vAlign w:val="center"/>
          </w:tcPr>
          <w:p>
            <w:pPr>
              <w:pStyle w:val="13"/>
            </w:pPr>
            <w:r>
              <w:t>303.59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95.75</w:t>
            </w:r>
          </w:p>
        </w:tc>
        <w:tc>
          <w:tcPr>
            <w:tcW w:w="2551" w:type="dxa"/>
            <w:vAlign w:val="center"/>
          </w:tcPr>
          <w:p>
            <w:pPr>
              <w:pStyle w:val="13"/>
            </w:pPr>
            <w:r>
              <w:t>95.75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59.85</w:t>
            </w:r>
          </w:p>
        </w:tc>
        <w:tc>
          <w:tcPr>
            <w:tcW w:w="2551" w:type="dxa"/>
            <w:vAlign w:val="center"/>
          </w:tcPr>
          <w:p>
            <w:pPr>
              <w:pStyle w:val="13"/>
            </w:pPr>
            <w:r>
              <w:t>59.85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25.62</w:t>
            </w:r>
          </w:p>
        </w:tc>
        <w:tc>
          <w:tcPr>
            <w:tcW w:w="2551" w:type="dxa"/>
            <w:vAlign w:val="center"/>
          </w:tcPr>
          <w:p>
            <w:pPr>
              <w:pStyle w:val="13"/>
            </w:pPr>
            <w:r>
              <w:t>25.62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56.67</w:t>
            </w:r>
          </w:p>
        </w:tc>
        <w:tc>
          <w:tcPr>
            <w:tcW w:w="2551" w:type="dxa"/>
            <w:vAlign w:val="center"/>
          </w:tcPr>
          <w:p>
            <w:pPr>
              <w:pStyle w:val="13"/>
            </w:pPr>
            <w:r>
              <w:t>56.67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27.50</w:t>
            </w:r>
          </w:p>
        </w:tc>
        <w:tc>
          <w:tcPr>
            <w:tcW w:w="2551" w:type="dxa"/>
            <w:vAlign w:val="center"/>
          </w:tcPr>
          <w:p>
            <w:pPr>
              <w:pStyle w:val="13"/>
            </w:pPr>
            <w:r>
              <w:t>27.50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10.07</w:t>
            </w:r>
          </w:p>
        </w:tc>
        <w:tc>
          <w:tcPr>
            <w:tcW w:w="2551" w:type="dxa"/>
            <w:vAlign w:val="center"/>
          </w:tcPr>
          <w:p>
            <w:pPr>
              <w:pStyle w:val="13"/>
            </w:pPr>
            <w:r>
              <w:t>10.07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0.90</w:t>
            </w:r>
          </w:p>
        </w:tc>
        <w:tc>
          <w:tcPr>
            <w:tcW w:w="2551" w:type="dxa"/>
            <w:vAlign w:val="center"/>
          </w:tcPr>
          <w:p>
            <w:pPr>
              <w:pStyle w:val="13"/>
            </w:pPr>
            <w:r>
              <w:t>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20.63</w:t>
            </w:r>
          </w:p>
        </w:tc>
        <w:tc>
          <w:tcPr>
            <w:tcW w:w="2551" w:type="dxa"/>
            <w:vAlign w:val="center"/>
          </w:tcPr>
          <w:p>
            <w:pPr>
              <w:pStyle w:val="13"/>
            </w:pPr>
            <w:r>
              <w:t>20.63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6.60</w:t>
            </w:r>
          </w:p>
        </w:tc>
        <w:tc>
          <w:tcPr>
            <w:tcW w:w="2551" w:type="dxa"/>
            <w:vAlign w:val="center"/>
          </w:tcPr>
          <w:p>
            <w:pPr>
              <w:pStyle w:val="13"/>
            </w:pPr>
            <w:r>
              <w:t>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46.16</w:t>
            </w:r>
          </w:p>
        </w:tc>
        <w:tc>
          <w:tcPr>
            <w:tcW w:w="2551" w:type="dxa"/>
            <w:vAlign w:val="center"/>
          </w:tcPr>
          <w:p>
            <w:pPr>
              <w:pStyle w:val="13"/>
            </w:pPr>
          </w:p>
        </w:tc>
        <w:tc>
          <w:tcPr>
            <w:tcW w:w="2551" w:type="dxa"/>
            <w:vAlign w:val="center"/>
          </w:tcPr>
          <w:p>
            <w:pPr>
              <w:pStyle w:val="13"/>
            </w:pPr>
            <w:r>
              <w:t>46.16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2.30</w:t>
            </w:r>
          </w:p>
        </w:tc>
        <w:tc>
          <w:tcPr>
            <w:tcW w:w="2551" w:type="dxa"/>
            <w:vAlign w:val="center"/>
          </w:tcPr>
          <w:p>
            <w:pPr>
              <w:pStyle w:val="13"/>
            </w:pPr>
          </w:p>
        </w:tc>
        <w:tc>
          <w:tcPr>
            <w:tcW w:w="2551" w:type="dxa"/>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1.84</w:t>
            </w:r>
          </w:p>
        </w:tc>
        <w:tc>
          <w:tcPr>
            <w:tcW w:w="2551" w:type="dxa"/>
            <w:vAlign w:val="center"/>
          </w:tcPr>
          <w:p>
            <w:pPr>
              <w:pStyle w:val="13"/>
            </w:pPr>
          </w:p>
        </w:tc>
        <w:tc>
          <w:tcPr>
            <w:tcW w:w="2551" w:type="dxa"/>
            <w:vAlign w:val="center"/>
          </w:tcPr>
          <w:p>
            <w:pPr>
              <w:pStyle w:val="13"/>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13.73</w:t>
            </w:r>
          </w:p>
        </w:tc>
        <w:tc>
          <w:tcPr>
            <w:tcW w:w="2551" w:type="dxa"/>
            <w:vAlign w:val="center"/>
          </w:tcPr>
          <w:p>
            <w:pPr>
              <w:pStyle w:val="13"/>
            </w:pPr>
          </w:p>
        </w:tc>
        <w:tc>
          <w:tcPr>
            <w:tcW w:w="2551" w:type="dxa"/>
            <w:vAlign w:val="center"/>
          </w:tcPr>
          <w:p>
            <w:pPr>
              <w:pStyle w:val="13"/>
            </w:pPr>
            <w:r>
              <w:t>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1.16</w:t>
            </w:r>
          </w:p>
        </w:tc>
        <w:tc>
          <w:tcPr>
            <w:tcW w:w="2551" w:type="dxa"/>
            <w:vAlign w:val="center"/>
          </w:tcPr>
          <w:p>
            <w:pPr>
              <w:pStyle w:val="13"/>
            </w:pPr>
          </w:p>
        </w:tc>
        <w:tc>
          <w:tcPr>
            <w:tcW w:w="2551" w:type="dxa"/>
            <w:vAlign w:val="center"/>
          </w:tcPr>
          <w:p>
            <w:pPr>
              <w:pStyle w:val="13"/>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2.30</w:t>
            </w:r>
          </w:p>
        </w:tc>
        <w:tc>
          <w:tcPr>
            <w:tcW w:w="2551" w:type="dxa"/>
            <w:vAlign w:val="center"/>
          </w:tcPr>
          <w:p>
            <w:pPr>
              <w:pStyle w:val="13"/>
            </w:pPr>
          </w:p>
        </w:tc>
        <w:tc>
          <w:tcPr>
            <w:tcW w:w="2551" w:type="dxa"/>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1.84</w:t>
            </w:r>
          </w:p>
        </w:tc>
        <w:tc>
          <w:tcPr>
            <w:tcW w:w="2551" w:type="dxa"/>
            <w:vAlign w:val="center"/>
          </w:tcPr>
          <w:p>
            <w:pPr>
              <w:pStyle w:val="13"/>
            </w:pPr>
          </w:p>
        </w:tc>
        <w:tc>
          <w:tcPr>
            <w:tcW w:w="2551" w:type="dxa"/>
            <w:vAlign w:val="center"/>
          </w:tcPr>
          <w:p>
            <w:pPr>
              <w:pStyle w:val="13"/>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3.44</w:t>
            </w:r>
          </w:p>
        </w:tc>
        <w:tc>
          <w:tcPr>
            <w:tcW w:w="2551" w:type="dxa"/>
            <w:vAlign w:val="center"/>
          </w:tcPr>
          <w:p>
            <w:pPr>
              <w:pStyle w:val="13"/>
            </w:pPr>
          </w:p>
        </w:tc>
        <w:tc>
          <w:tcPr>
            <w:tcW w:w="2551" w:type="dxa"/>
            <w:vAlign w:val="center"/>
          </w:tcPr>
          <w:p>
            <w:pPr>
              <w:pStyle w:val="13"/>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2.27</w:t>
            </w:r>
          </w:p>
        </w:tc>
        <w:tc>
          <w:tcPr>
            <w:tcW w:w="2551" w:type="dxa"/>
            <w:vAlign w:val="center"/>
          </w:tcPr>
          <w:p>
            <w:pPr>
              <w:pStyle w:val="13"/>
            </w:pPr>
          </w:p>
        </w:tc>
        <w:tc>
          <w:tcPr>
            <w:tcW w:w="2551" w:type="dxa"/>
            <w:vAlign w:val="center"/>
          </w:tcPr>
          <w:p>
            <w:pPr>
              <w:pStyle w:val="13"/>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4.75</w:t>
            </w:r>
          </w:p>
        </w:tc>
        <w:tc>
          <w:tcPr>
            <w:tcW w:w="2551" w:type="dxa"/>
            <w:vAlign w:val="center"/>
          </w:tcPr>
          <w:p>
            <w:pPr>
              <w:pStyle w:val="13"/>
            </w:pPr>
          </w:p>
        </w:tc>
        <w:tc>
          <w:tcPr>
            <w:tcW w:w="2551" w:type="dxa"/>
            <w:vAlign w:val="center"/>
          </w:tcPr>
          <w:p>
            <w:pPr>
              <w:pStyle w:val="13"/>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9.42</w:t>
            </w:r>
          </w:p>
        </w:tc>
        <w:tc>
          <w:tcPr>
            <w:tcW w:w="2551" w:type="dxa"/>
            <w:vAlign w:val="center"/>
          </w:tcPr>
          <w:p>
            <w:pPr>
              <w:pStyle w:val="13"/>
            </w:pPr>
          </w:p>
        </w:tc>
        <w:tc>
          <w:tcPr>
            <w:tcW w:w="2551" w:type="dxa"/>
            <w:vAlign w:val="center"/>
          </w:tcPr>
          <w:p>
            <w:pPr>
              <w:pStyle w:val="13"/>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40.20</w:t>
            </w:r>
          </w:p>
        </w:tc>
        <w:tc>
          <w:tcPr>
            <w:tcW w:w="2551" w:type="dxa"/>
            <w:vAlign w:val="center"/>
          </w:tcPr>
          <w:p>
            <w:pPr>
              <w:pStyle w:val="13"/>
            </w:pPr>
            <w:r>
              <w:t>40.20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15.08</w:t>
            </w:r>
          </w:p>
        </w:tc>
        <w:tc>
          <w:tcPr>
            <w:tcW w:w="2551" w:type="dxa"/>
            <w:vAlign w:val="center"/>
          </w:tcPr>
          <w:p>
            <w:pPr>
              <w:pStyle w:val="13"/>
            </w:pPr>
            <w:r>
              <w:t>15.08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25.06</w:t>
            </w:r>
          </w:p>
        </w:tc>
        <w:tc>
          <w:tcPr>
            <w:tcW w:w="2551" w:type="dxa"/>
            <w:vAlign w:val="center"/>
          </w:tcPr>
          <w:p>
            <w:pPr>
              <w:pStyle w:val="13"/>
            </w:pPr>
            <w:r>
              <w:t>25.06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0.06</w:t>
            </w:r>
          </w:p>
        </w:tc>
        <w:tc>
          <w:tcPr>
            <w:tcW w:w="2551" w:type="dxa"/>
            <w:vAlign w:val="center"/>
          </w:tcPr>
          <w:p>
            <w:pPr>
              <w:pStyle w:val="13"/>
            </w:pPr>
            <w:r>
              <w:t>0.06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503中共霸州市委员会宣传部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36.00</w:t>
            </w:r>
          </w:p>
        </w:tc>
        <w:tc>
          <w:tcPr>
            <w:tcW w:w="2551" w:type="dxa"/>
            <w:vAlign w:val="center"/>
          </w:tcPr>
          <w:p>
            <w:pPr>
              <w:pStyle w:val="17"/>
            </w:pPr>
          </w:p>
        </w:tc>
        <w:tc>
          <w:tcPr>
            <w:tcW w:w="2551" w:type="dxa"/>
            <w:vAlign w:val="center"/>
          </w:tcPr>
          <w:p>
            <w:pPr>
              <w:pStyle w:val="17"/>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36.00</w:t>
            </w:r>
          </w:p>
        </w:tc>
        <w:tc>
          <w:tcPr>
            <w:tcW w:w="2551" w:type="dxa"/>
            <w:vAlign w:val="center"/>
          </w:tcPr>
          <w:p>
            <w:pPr>
              <w:pStyle w:val="13"/>
            </w:pPr>
          </w:p>
        </w:tc>
        <w:tc>
          <w:tcPr>
            <w:tcW w:w="2551"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20707</w:t>
            </w:r>
          </w:p>
        </w:tc>
        <w:tc>
          <w:tcPr>
            <w:tcW w:w="4535" w:type="dxa"/>
            <w:vAlign w:val="center"/>
          </w:tcPr>
          <w:p>
            <w:pPr>
              <w:pStyle w:val="14"/>
            </w:pPr>
            <w:r>
              <w:t>国家电影事业发展专项资金安排的支出</w:t>
            </w:r>
          </w:p>
        </w:tc>
        <w:tc>
          <w:tcPr>
            <w:tcW w:w="2551" w:type="dxa"/>
            <w:vAlign w:val="center"/>
          </w:tcPr>
          <w:p>
            <w:pPr>
              <w:pStyle w:val="13"/>
            </w:pPr>
            <w:r>
              <w:t>36.00</w:t>
            </w:r>
          </w:p>
        </w:tc>
        <w:tc>
          <w:tcPr>
            <w:tcW w:w="2551" w:type="dxa"/>
            <w:vAlign w:val="center"/>
          </w:tcPr>
          <w:p>
            <w:pPr>
              <w:pStyle w:val="13"/>
            </w:pPr>
          </w:p>
        </w:tc>
        <w:tc>
          <w:tcPr>
            <w:tcW w:w="2551"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2070701</w:t>
            </w:r>
          </w:p>
        </w:tc>
        <w:tc>
          <w:tcPr>
            <w:tcW w:w="4535" w:type="dxa"/>
            <w:vAlign w:val="center"/>
          </w:tcPr>
          <w:p>
            <w:pPr>
              <w:pStyle w:val="14"/>
            </w:pPr>
            <w:r>
              <w:t>资助国产影片放映</w:t>
            </w:r>
          </w:p>
        </w:tc>
        <w:tc>
          <w:tcPr>
            <w:tcW w:w="2551" w:type="dxa"/>
            <w:vAlign w:val="center"/>
          </w:tcPr>
          <w:p>
            <w:pPr>
              <w:pStyle w:val="13"/>
            </w:pPr>
            <w:r>
              <w:t>36.00</w:t>
            </w:r>
          </w:p>
        </w:tc>
        <w:tc>
          <w:tcPr>
            <w:tcW w:w="2551" w:type="dxa"/>
            <w:vAlign w:val="center"/>
          </w:tcPr>
          <w:p>
            <w:pPr>
              <w:pStyle w:val="13"/>
            </w:pPr>
          </w:p>
        </w:tc>
        <w:tc>
          <w:tcPr>
            <w:tcW w:w="2551" w:type="dxa"/>
            <w:vAlign w:val="center"/>
          </w:tcPr>
          <w:p>
            <w:pPr>
              <w:pStyle w:val="13"/>
            </w:pPr>
            <w:r>
              <w:t>36.00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503中共霸州市委员会宣传部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503中共霸州市委员会宣传部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5.05</w:t>
            </w:r>
          </w:p>
        </w:tc>
        <w:tc>
          <w:tcPr>
            <w:tcW w:w="1643" w:type="dxa"/>
            <w:vAlign w:val="center"/>
          </w:tcPr>
          <w:p>
            <w:pPr>
              <w:pStyle w:val="17"/>
              <w:rPr>
                <w:rFonts w:hint="default" w:eastAsia="方正书宋_GBK"/>
                <w:lang w:val="en-US" w:eastAsia="zh-CN"/>
              </w:rPr>
            </w:pPr>
            <w:r>
              <w:rPr>
                <w:rFonts w:hint="eastAsia"/>
                <w:lang w:val="en-US" w:eastAsia="zh-CN"/>
              </w:rPr>
              <w:t>5.05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eastAsia="方正书宋_GBK"/>
                <w:lang w:val="en-US" w:eastAsia="zh-CN"/>
              </w:rPr>
            </w:pPr>
            <w:r>
              <w:rPr>
                <w:rFonts w:hint="eastAsia"/>
                <w:lang w:val="en-US" w:eastAsia="zh-CN"/>
              </w:rP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5</w:t>
            </w:r>
          </w:p>
        </w:tc>
        <w:tc>
          <w:tcPr>
            <w:tcW w:w="1643" w:type="dxa"/>
            <w:vAlign w:val="center"/>
          </w:tcPr>
          <w:p>
            <w:pPr>
              <w:pStyle w:val="14"/>
            </w:pPr>
            <w:r>
              <w:t>二、公务用车购置及运维费</w:t>
            </w:r>
          </w:p>
        </w:tc>
        <w:tc>
          <w:tcPr>
            <w:tcW w:w="1643" w:type="dxa"/>
            <w:vAlign w:val="center"/>
          </w:tcPr>
          <w:p>
            <w:pPr>
              <w:pStyle w:val="13"/>
            </w:pPr>
            <w:r>
              <w:t>4.75</w:t>
            </w:r>
          </w:p>
        </w:tc>
        <w:tc>
          <w:tcPr>
            <w:tcW w:w="1643" w:type="dxa"/>
            <w:vAlign w:val="center"/>
          </w:tcPr>
          <w:p>
            <w:pPr>
              <w:pStyle w:val="13"/>
            </w:pPr>
            <w:r>
              <w:t>4.75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 xml:space="preserve">          公务用车运行维护费</w:t>
            </w:r>
          </w:p>
        </w:tc>
        <w:tc>
          <w:tcPr>
            <w:tcW w:w="1643" w:type="dxa"/>
            <w:vAlign w:val="center"/>
          </w:tcPr>
          <w:p>
            <w:pPr>
              <w:pStyle w:val="13"/>
            </w:pPr>
            <w:r>
              <w:t>4.75</w:t>
            </w:r>
          </w:p>
        </w:tc>
        <w:tc>
          <w:tcPr>
            <w:tcW w:w="1643" w:type="dxa"/>
            <w:vAlign w:val="center"/>
          </w:tcPr>
          <w:p>
            <w:pPr>
              <w:pStyle w:val="13"/>
            </w:pPr>
            <w:r>
              <w:t>4.75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三、公务接待费</w:t>
            </w:r>
          </w:p>
        </w:tc>
        <w:tc>
          <w:tcPr>
            <w:tcW w:w="1643" w:type="dxa"/>
            <w:vAlign w:val="center"/>
          </w:tcPr>
          <w:p>
            <w:pPr>
              <w:pStyle w:val="13"/>
            </w:pPr>
            <w:r>
              <w:t>0.30</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中共霸州市委员会宣传部2022年部门预算信息公开情况说明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中共霸州市委员会宣传部2022年部门预算信息公开情况说明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按照《预算法》、《地方预决算公开操作规程》和《关于进一步推进预算公开工作的实施意见》规定，现将中共霸州市委员会宣传部2022年部门预算公开如下：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中共霸州市委宣传部</w:t>
      </w:r>
    </w:p>
    <w:p>
      <w:pPr>
        <w:pStyle w:val="19"/>
      </w:pPr>
      <w:r>
        <w:t>职能配置、内设机构和人员编制规定</w:t>
      </w:r>
    </w:p>
    <w:p>
      <w:pPr>
        <w:pStyle w:val="19"/>
      </w:pPr>
    </w:p>
    <w:p>
      <w:pPr>
        <w:pStyle w:val="19"/>
      </w:pPr>
      <w:r>
        <w:t>第一条根据《中共廊坊市委办公室廊坊市人民政府办公室关于印发&lt;霸州市机构改革方案&gt;的通知》（廊办字〔2018〕72号），制定本规定。</w:t>
      </w:r>
    </w:p>
    <w:p>
      <w:pPr>
        <w:pStyle w:val="19"/>
      </w:pPr>
      <w:r>
        <w:t>第二条中共霸州市委宣传部(简称市委宣传部)为市委主管意识形态方面工作的工作机关，机构规格正科级，加挂市精神文明建设委员会办公室、市政府新闻办公室、市新闻出版局(市版权局) 牌子。</w:t>
      </w:r>
    </w:p>
    <w:p>
      <w:pPr>
        <w:pStyle w:val="19"/>
      </w:pPr>
      <w:r>
        <w:t>第三条 市委宣传部的主要职责是：    （一）拟订全市宣传思想文化工作重大方针政策和事业发展总体规划，统筹协调推进宣传思想文化领域法治建设，按照市委统一部署，协调宣传思想文化系统各部门之间的工作。    （二）统筹协调全市党的意识形态工作，贯彻落实市委关于意识形态工作决策部署，组织协调意识形态工作责任制落实和日常监督检查，结合巡察工作开展专项检查。    （三）统筹指导协调全市理论研究、理论学习、理论宣传工作，组织推动理论武装工作，推动落实马克思主义理论研究和建设工程任务，负责市委理论学习中心组理论学习的有关工作。    （四）负责规划组织全市全局性思想政治工作任务，组织对全市先进典型的学习推广。配合市委组织部做好基层党员教育工作，指导协调编写党员教育教材，会同有关部门研究和改进群众思想教育工作。负责全市爱国主义教育基地的建设、管理、使用。负责全市国防教育工作。    （五）统筹分析研判和引导全市社会舆论，指导协调市直各新闻单位的工作，组织全市突发公共事件应急新闻工作。承担市突发公共事件应急新闻办公室日常工作。</w:t>
      </w:r>
    </w:p>
    <w:p>
      <w:pPr>
        <w:pStyle w:val="19"/>
      </w:pPr>
      <w:r>
        <w:t>（六）拟订全市新闻出版业的管理政策并督促落实，管理新闻出版行政事务，统筹规划和指导协调新闻出版事业、产业发展，协助做好出版物内容和质量的监督管理，监督管理印刷业，管理著作权等。组织指导协调全市“扫黄打非”工作。</w:t>
      </w:r>
    </w:p>
    <w:p>
      <w:pPr>
        <w:pStyle w:val="19"/>
      </w:pPr>
      <w:r>
        <w:t>（七）从宏观上统筹指导协调全市互联网宣传和信息内容管理工作。统筹数字新媒体的建设和管理。</w:t>
      </w:r>
    </w:p>
    <w:p>
      <w:pPr>
        <w:pStyle w:val="19"/>
      </w:pPr>
      <w:r>
        <w:t>（八）从宏观上统筹指导协调推动全市精神文化产品的创作和生产，协调组织中华优秀传统文化传承发展有关工作，指导协调推动群众文化建设。    （九）负责管理全市电影行政事务，指导监管电影制片、发行、放映工作，组织对电影内容进行审查，指导协调全市性重大电影活动。    （十）对全市新闻出版、广播影视、文化艺术业改革发展研究提出政策性建议，统筹指导协调文化体制改革和文化事业、文化产业及旅游业发展，负责市级文化企业国有资产监督管理。承担市文化体制改革和发展工作领导小组办公室日常工作。    （十一）统筹指导全市舆情信息工作，组织协调开展舆情信息收集分析研判工作，跟踪了解、研究掌握宣传舆情动态。    （十二）统筹研究拟定有关全市精神文明建设的方针、政策。规划部署全市精神文明建设工作，组织指导全市群众性精神文明创建活动。    （十三）统筹协调全市对外宣传工作。指导协调有关部门研究拟订全市对外宣传事业发展规划，组织协调我市对外宣传文化交流工作，会同有关部门做好境外记者采访事务方面工作。    （十四）统筹协调组织开展新闻发布工作。承担市委新闻发布有关组织协调工作，负责市政府新闻发布组织实施工作。指导协调市政府各部门和各乡镇（区、办）的新闻发布工作，推动新闻发言人制度落实。拟订我市重大问题对外宣传口径。    （十五）统筹指导协调全市哲学社会科学发展工作。组织制定发展战略、中长期规划和专项计划。负责组织开展市级新型智库建设工作，协调推动全市中国特色新型智库建设。组织哲学社会科学研究课题成果转化应用等工作。    （十六）受市委委托，会同市委组织部管理新闻、文化、出版、社会科学研究和互联网信息等方面市直宣传文化单位的领导干部。对各乡镇（区、办）党委宣传委员的任免提出意见。负责有关重要宣传舆论阵地和重要岗位领导干部管理工作。负责组织开展宣传思想文化系统干部教育培训和人才工作。</w:t>
      </w:r>
    </w:p>
    <w:p>
      <w:pPr>
        <w:pStyle w:val="19"/>
      </w:pPr>
      <w:r>
        <w:t>（十七）对市互联网信息办公室互联网宣传和信息内容管理方面的工作实施方针、政策的指导。归口领导市文化广电和旅游局、市融媒体中心。</w:t>
      </w:r>
    </w:p>
    <w:p>
      <w:pPr>
        <w:pStyle w:val="19"/>
      </w:pPr>
      <w:r>
        <w:t>（十八）完成市委交办的其他任务。</w:t>
      </w:r>
    </w:p>
    <w:p>
      <w:pPr>
        <w:pStyle w:val="19"/>
      </w:pPr>
      <w:r>
        <w:t>第四条 市委宣传部设下列内设机构：</w:t>
      </w:r>
    </w:p>
    <w:p>
      <w:pPr>
        <w:pStyle w:val="19"/>
      </w:pPr>
      <w:r>
        <w:t>（一）办公室。负责内外联系、综合协调、机关文秘和行政工作，负责部分综合文字材料的起草，编辑有关宣传思想文化工作刊物等，负责公文审核把关、督查督办、保密机要、信息报送、信访接待工作，负责安全保卫、会议、文印、档案和机关车辆管理工作等，承担机关和有关直属单位财务管理工作，负责预决算、国有资产管理、基本建设项目、政府采购、内部审计和各类专项资金监督管理。调查了解全市宣传思想文化工作情况，协调组织研究宣传思想文化工作方针政策并提出建议，承担起草有关重要文件，报告和文稿，统筹指导全市宣传思想文化领域法治建设，负责组织协调和指导全市宣传思想文化系统舆情信息工作，开展社会舆情动态、社会思想反映方面的信息收集报送工作，对社会舆情和思想理论领域总体态势进行分析研判等。会同市委组织部有关科室负责市直宣传文化单位干部管理的业务工作。对各乡镇（区、办）党委宣传委员的任免提出意见；负责有关重要宣传舆论阵地和重要岗位领导干部管理；统筹组织开展全市宣传思想文化系统干部教育培训和人才工作；负责机关和直属单位干部人事管理及离退休干部工作；负责全市政工职务评定工作；负责机关和直属单位的党群工作。</w:t>
      </w:r>
    </w:p>
    <w:p>
      <w:pPr>
        <w:pStyle w:val="19"/>
      </w:pPr>
      <w:r>
        <w:t>（二）理论股（市委意识形态工作领导小组办公室)。负责市委理论学习中心组学习的服务工作，负责全市党委（党组）理论学习中心组学习的指导、协调、督导，负责对全市理论研究、理论学习、理论宣传和理论队伍建设的指导协调，负责与有关理论社科部门的业务联系；负责统筹协调全市意识形态工作责任制落实和日常监督检查，结合巡察工作开展专项检查；负责制定全市哲学社会科学发展战略规划、中长期规划和专项计划，督促有关工作落实；负责组织开展市级新型智库建设工作，组织哲学社会科学研究课题成果转化应用等工作。    （三）新闻股（市突发公共事件应急新闻办公室）。负责统筹指导全市新闻舆论宏观管理业务和新闻队伍建设，负责组织协调重大新闻宣传报道活动，负责从宏观上指导协调互联网宣传和信息内容管理工作，负责新闻媒体宣传舆情和内容的分析监管；承担统筹协调全市新媒体建设管理相关工作，研究提出新媒体发展规划和管理政策建议，了解掌握新媒体发展动态，研究新媒体运行和管理规律。承担市突发公共事件应急新闻办公室的日常工作。组织研究拟定全市对外宣传工作规划，统筹研究我市对外传播能力建设工作，协调推动对外宣传有关重大活动；组织协调对外宣传品的策划、制作与发行，指导全市对外宣传有关工作；负责推动以宣传霸州为主题的对外文化交流工作，参与组织协调重大外事对外宣传活动；会同有关部门做好境外记者采访事务方面的工作。负责组织开展新闻发布工作，承担市委新闻发布有关组织协调工作，负责市政府新闻发布的组织实施工作；指导协调市政府各部门和各乡镇（区、办）的新闻发布工作，推动新闻发言人制度落实；拟订我市重大问题对外宣传口径；查处重大新闻违法活动等。</w:t>
      </w:r>
    </w:p>
    <w:p>
      <w:pPr>
        <w:pStyle w:val="19"/>
      </w:pPr>
      <w:r>
        <w:t>（四）文艺与新闻出版（版权）股。负责对全市文化艺术工作的宏观指导协调和文艺队伍建设，组织协调文艺产品创作生产的引导和管理；指导推动协调公益性群众文化建设；统筹协调实施中华优秀传统文化传承发展工程有关工作；承担全市电影制片、发行、放映单位和业务的监督管理工作，对全市电影制作单位拍摄的影片内容进行审查；了解掌握和分析研究全市电影市场和创作情况，指导和组织实施农村电影放映工程，指导协调全市性重大电影活动，鼓励、引导、扶持电影精品生产；负责与有关电影机构和组织进行联系。负责全市新闻出版管理和版权工作，组织起草相关法律法规的实施办法并组织实施；负责新闻出版的文档资料及情况汇总、信息处理等工作；指导推进全市新闻出版领域公共服务，指导和组织实施全民阅读、农家书屋工程；负责相关版权管理、宣传、队伍培训等工作，组织推进软件正版化工作；组织开展著作权对外交流与合作有关工作；组织指导文化市场行政执法部门查处著作权领域违法违规行为等，负责全市印刷、复制、出版物发行单位的监督管理工作；负责印刷产品印装质量监督管理，承担有关行业诚信体系建设；指导内部资料性出版物的印刷管理工作。负责贯彻落实国家、省、廊坊“扫黄打非”工作方针政策，拟订全市“扫黄打非”行动方案并组织实施；组织、指导、协调全市“扫黄打非”工作，组织指导文化市场行政执法部门查处非法和违禁出版传播活动的大案要案；承担市“扫黄打非”领导小组办公室的日常工作。</w:t>
      </w:r>
    </w:p>
    <w:p>
      <w:pPr>
        <w:pStyle w:val="19"/>
      </w:pPr>
      <w:r>
        <w:t>（五）文化事业产业发展股。贯彻落实国家有关文化事业产业发展的法律、法规和方针、政策，对全市文化事业产业发展方针政策的制定提出建议，协调、督促全市重要文化事业产业政策的贯彻落实；规划指导协调推进全市重大文化事业产业项目，指导协调公共文化服务体系建设；管理市级文化产业发展引导资金和基金。统筹指导协调文化体制改革和文化事业、文化产业及旅游业发展，研究提出新闻出版、广播影视、文化艺术和网络文化等方面改革发展的规划和政策建议；联系指导市属文化企业改革工作，承担指导协调市级文化企业国有资产监管有关工作；承担市文化体制改革和发展领导小组办公室的日常工作等。</w:t>
      </w:r>
    </w:p>
    <w:p>
      <w:pPr>
        <w:pStyle w:val="19"/>
      </w:pPr>
      <w:r>
        <w:t>（六）宣传教育股。负责规划部署全市思想政治工作，组织对全市性先进典型的学习推广；负责重大主题宣传活动的组织开展；负责全市爱国主义教育基地的建设、管理、使用；负责部署推动社会主义核心价值观建设工作，组织开展公民道德建设工作，会同有关部门开展形势政策和社会宣传等方面工作，利用重要纪念日开展重大纪念活动，负责规划全市基层宣传文化工作，指导协调基层文化阵地、队伍建设，负责规划部署基层思想教育工作，指导社区、农村和新经济组织、新社会组织等基层单位开展思想教育工作，会同有关部门开展基层党员教育，编写党员教育教材，做好党员培训工作，抓好基层党校阵地建设。</w:t>
      </w:r>
    </w:p>
    <w:p>
      <w:pPr>
        <w:pStyle w:val="19"/>
      </w:pPr>
      <w:r>
        <w:t>（七）文明创建综合股。负责联系市精神文明建设委员会各成员单位，协调督促落实市精神文明建设委员会及办公室领导交办事项，管理使用省拨付的“文化事业建设费”，负责全市道德模范、身边好人评选推介工作，负责全市精神文明建设情况的调研工作，提出全市精神文明建设的工作意见和建议，起草市精神文明建设委员会文件。负责全市精神文明创建活动宣传和信息工作，负责全市“讲文明、树新风”公益宣传工作，负责指导全市精神文明宣传阵地建设，管理霸州文明网及新媒体；负责指导开展全市志愿服务工作。负责谋划全市群众性精神文明创建活动，协调社会各界在群众性精神文明创建活动中的工作关系，检查全市群众性精神文明创建活动的落实情况，总结推广群众性精神文明创建活动的先进经验。</w:t>
      </w:r>
    </w:p>
    <w:p>
      <w:pPr>
        <w:pStyle w:val="19"/>
      </w:pPr>
      <w:r>
        <w:t>（八）未成年人思想道德教育股。负责协调全市未成年人思想道德建设工作；开展全国未成年人思想道德建设工作先进城市创建；组织文明校园创建和评选管理。</w:t>
      </w:r>
    </w:p>
    <w:p>
      <w:pPr>
        <w:pStyle w:val="19"/>
      </w:pPr>
      <w:r>
        <w:t>（九）国防教育办公室。负责组织和指导全市国防教育工作。组织制定全市国防教育规划，组织协调地方和军队有关部门宣传贯彻党和国家关于国防教育的方针政策，开展国防教育活动，检查督促全市国防教育工作的落实。</w:t>
      </w:r>
    </w:p>
    <w:p>
      <w:pPr>
        <w:pStyle w:val="19"/>
      </w:pPr>
      <w:r>
        <w:t>第五条市委宣传部机关编制25名（行政编制15名、锁定事业编制10名）。正股级领导职数9名，副股级领导职数1名。科级领导职数设置另行明确。</w:t>
      </w:r>
    </w:p>
    <w:p>
      <w:pPr>
        <w:pStyle w:val="19"/>
      </w:pPr>
      <w:r>
        <w:t>第六条市委宣传部所属事业单位的设置职责和编制事项另行规定。</w:t>
      </w:r>
    </w:p>
    <w:p>
      <w:pPr>
        <w:pStyle w:val="19"/>
      </w:pPr>
      <w:r>
        <w:t>第七条本规定具体解释工作由中共霸州市委机构编制委员会办公室承担，其调整由中共霸州市委机构编制委员会办公室按规定程序办理。</w:t>
      </w:r>
    </w:p>
    <w:p>
      <w:pPr>
        <w:pStyle w:val="19"/>
      </w:pPr>
      <w:r>
        <w:t>第八条 本规定自2019年3 月15 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中共霸州市委员会宣传部本级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jc w:val="left"/>
        <w:outlineLvl w:val="2"/>
        <w:rPr>
          <w:rFonts w:ascii="黑体" w:hAnsi="黑体" w:eastAsia="黑体" w:cs="黑体"/>
          <w:color w:val="000000"/>
          <w:sz w:val="32"/>
        </w:rPr>
      </w:pPr>
      <w:r>
        <w:rPr>
          <w:rFonts w:hint="eastAsia" w:ascii="Times New Roman" w:hAnsi="Times New Roman" w:eastAsia="方正仿宋_GBK" w:cs="Times New Roman"/>
          <w:b w:val="0"/>
          <w:color w:val="000000"/>
          <w:sz w:val="28"/>
        </w:rPr>
        <w:t>按照预算管理有关规定，目前我市</w:t>
      </w:r>
      <w:r>
        <w:rPr>
          <w:rFonts w:hint="eastAsia" w:ascii="Times New Roman" w:hAnsi="Times New Roman"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预算的编制实行综合预算制度，即全部收入和支出都反映在预算中。</w:t>
      </w:r>
    </w:p>
    <w:p>
      <w:pPr>
        <w:ind w:firstLine="560" w:firstLineChars="200"/>
        <w:rPr>
          <w:rFonts w:hint="eastAsia"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pPr>
        <w:ind w:firstLine="560" w:firstLineChars="200"/>
        <w:rPr>
          <w:rFonts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uk-UA" w:bidi="ar-SA"/>
        </w:rPr>
        <w:t>反映本部门当年全部收入。2022年预算收入</w:t>
      </w:r>
      <w:r>
        <w:rPr>
          <w:rFonts w:hint="eastAsia" w:eastAsia="方正仿宋_GBK" w:cs="Times New Roman"/>
          <w:sz w:val="28"/>
          <w:szCs w:val="24"/>
          <w:lang w:val="en-US" w:eastAsia="zh-CN" w:bidi="ar-SA"/>
        </w:rPr>
        <w:t>955.89</w:t>
      </w:r>
      <w:r>
        <w:rPr>
          <w:rFonts w:hint="eastAsia" w:eastAsia="方正仿宋_GBK" w:cs="Times New Roman"/>
          <w:sz w:val="28"/>
          <w:szCs w:val="24"/>
          <w:lang w:val="en-US" w:eastAsia="uk-UA" w:bidi="ar-SA"/>
        </w:rPr>
        <w:t>万元，其中：一般公共预算收入</w:t>
      </w:r>
      <w:r>
        <w:rPr>
          <w:rFonts w:hint="eastAsia" w:eastAsia="方正仿宋_GBK" w:cs="Times New Roman"/>
          <w:sz w:val="28"/>
          <w:szCs w:val="24"/>
          <w:lang w:val="en-US" w:eastAsia="zh-CN" w:bidi="ar-SA"/>
        </w:rPr>
        <w:t>818.24</w:t>
      </w:r>
      <w:r>
        <w:rPr>
          <w:rFonts w:hint="eastAsia" w:eastAsia="方正仿宋_GBK" w:cs="Times New Roman"/>
          <w:sz w:val="28"/>
          <w:szCs w:val="24"/>
          <w:lang w:val="en-US" w:eastAsia="uk-UA" w:bidi="ar-SA"/>
        </w:rPr>
        <w:t>万元，政府性基金预算收入</w:t>
      </w:r>
      <w:r>
        <w:rPr>
          <w:rFonts w:hint="eastAsia" w:eastAsia="方正仿宋_GBK" w:cs="Times New Roman"/>
          <w:sz w:val="28"/>
          <w:szCs w:val="24"/>
          <w:lang w:val="en-US" w:eastAsia="zh-CN" w:bidi="ar-SA"/>
        </w:rPr>
        <w:t>36.00</w:t>
      </w:r>
      <w:r>
        <w:rPr>
          <w:rFonts w:hint="eastAsia" w:eastAsia="方正仿宋_GBK" w:cs="Times New Roman"/>
          <w:sz w:val="28"/>
          <w:szCs w:val="24"/>
          <w:lang w:val="en-US" w:eastAsia="uk-UA" w:bidi="ar-SA"/>
        </w:rPr>
        <w:t>万元，国有资本经营预算收入</w:t>
      </w:r>
      <w:r>
        <w:rPr>
          <w:rFonts w:hint="eastAsia" w:eastAsia="方正仿宋_GBK" w:cs="Times New Roman"/>
          <w:sz w:val="28"/>
          <w:szCs w:val="24"/>
          <w:lang w:val="en-US" w:eastAsia="zh-CN" w:bidi="ar-SA"/>
        </w:rPr>
        <w:t>0</w:t>
      </w:r>
      <w:r>
        <w:rPr>
          <w:rFonts w:hint="eastAsia" w:eastAsia="方正仿宋_GBK" w:cs="Times New Roman"/>
          <w:sz w:val="28"/>
          <w:szCs w:val="24"/>
          <w:lang w:val="en-US" w:eastAsia="uk-UA" w:bidi="ar-SA"/>
        </w:rPr>
        <w:t>万元，财政专户管理资金收入</w:t>
      </w:r>
      <w:r>
        <w:rPr>
          <w:rFonts w:hint="eastAsia" w:eastAsia="方正仿宋_GBK" w:cs="Times New Roman"/>
          <w:sz w:val="28"/>
          <w:szCs w:val="24"/>
          <w:lang w:val="en-US" w:eastAsia="zh-CN" w:bidi="ar-SA"/>
        </w:rPr>
        <w:t>0</w:t>
      </w:r>
      <w:r>
        <w:rPr>
          <w:rFonts w:hint="eastAsia" w:eastAsia="方正仿宋_GBK" w:cs="Times New Roman"/>
          <w:sz w:val="28"/>
          <w:szCs w:val="24"/>
          <w:lang w:val="en-US" w:eastAsia="uk-UA" w:bidi="ar-SA"/>
        </w:rPr>
        <w:t>万元，上级补助收入</w:t>
      </w:r>
      <w:r>
        <w:rPr>
          <w:rFonts w:hint="eastAsia" w:eastAsia="方正仿宋_GBK" w:cs="Times New Roman"/>
          <w:sz w:val="28"/>
          <w:szCs w:val="24"/>
          <w:lang w:val="en-US" w:eastAsia="zh-CN" w:bidi="ar-SA"/>
        </w:rPr>
        <w:t>0</w:t>
      </w:r>
      <w:r>
        <w:rPr>
          <w:rFonts w:hint="eastAsia" w:eastAsia="方正仿宋_GBK" w:cs="Times New Roman"/>
          <w:sz w:val="28"/>
          <w:szCs w:val="24"/>
          <w:lang w:val="en-US" w:eastAsia="uk-UA" w:bidi="ar-SA"/>
        </w:rPr>
        <w:t>万元，事业收入</w:t>
      </w:r>
      <w:r>
        <w:rPr>
          <w:rFonts w:hint="eastAsia" w:eastAsia="方正仿宋_GBK" w:cs="Times New Roman"/>
          <w:sz w:val="28"/>
          <w:szCs w:val="24"/>
          <w:lang w:val="en-US" w:eastAsia="zh-CN" w:bidi="ar-SA"/>
        </w:rPr>
        <w:t>0</w:t>
      </w:r>
      <w:r>
        <w:rPr>
          <w:rFonts w:hint="eastAsia" w:eastAsia="方正仿宋_GBK" w:cs="Times New Roman"/>
          <w:sz w:val="28"/>
          <w:szCs w:val="24"/>
          <w:lang w:val="en-US" w:eastAsia="uk-UA" w:bidi="ar-SA"/>
        </w:rPr>
        <w:t>万元，经营收入</w:t>
      </w:r>
      <w:r>
        <w:rPr>
          <w:rFonts w:hint="eastAsia" w:eastAsia="方正仿宋_GBK" w:cs="Times New Roman"/>
          <w:sz w:val="28"/>
          <w:szCs w:val="24"/>
          <w:lang w:val="en-US" w:eastAsia="zh-CN" w:bidi="ar-SA"/>
        </w:rPr>
        <w:t>0</w:t>
      </w:r>
      <w:r>
        <w:rPr>
          <w:rFonts w:hint="eastAsia" w:eastAsia="方正仿宋_GBK" w:cs="Times New Roman"/>
          <w:sz w:val="28"/>
          <w:szCs w:val="24"/>
          <w:lang w:val="en-US" w:eastAsia="uk-UA" w:bidi="ar-SA"/>
        </w:rPr>
        <w:t>万元，附属单位上缴收入</w:t>
      </w:r>
      <w:r>
        <w:rPr>
          <w:rFonts w:hint="eastAsia" w:eastAsia="方正仿宋_GBK" w:cs="Times New Roman"/>
          <w:sz w:val="28"/>
          <w:szCs w:val="24"/>
          <w:lang w:val="en-US" w:eastAsia="zh-CN" w:bidi="ar-SA"/>
        </w:rPr>
        <w:t>0</w:t>
      </w:r>
      <w:r>
        <w:rPr>
          <w:rFonts w:hint="eastAsia" w:eastAsia="方正仿宋_GBK" w:cs="Times New Roman"/>
          <w:sz w:val="28"/>
          <w:szCs w:val="24"/>
          <w:lang w:val="en-US" w:eastAsia="uk-UA" w:bidi="ar-SA"/>
        </w:rPr>
        <w:t>万元，其他收入</w:t>
      </w:r>
      <w:r>
        <w:rPr>
          <w:rFonts w:hint="eastAsia" w:eastAsia="方正仿宋_GBK" w:cs="Times New Roman"/>
          <w:sz w:val="28"/>
          <w:szCs w:val="24"/>
          <w:lang w:val="en-US" w:eastAsia="zh-CN" w:bidi="ar-SA"/>
        </w:rPr>
        <w:t>0</w:t>
      </w:r>
      <w:r>
        <w:rPr>
          <w:rFonts w:hint="eastAsia" w:eastAsia="方正仿宋_GBK" w:cs="Times New Roman"/>
          <w:sz w:val="28"/>
          <w:szCs w:val="24"/>
          <w:lang w:val="en-US" w:eastAsia="uk-UA" w:bidi="ar-SA"/>
        </w:rPr>
        <w:t>万元，上年结转</w:t>
      </w:r>
      <w:r>
        <w:rPr>
          <w:rFonts w:hint="eastAsia" w:eastAsia="方正仿宋_GBK" w:cs="Times New Roman"/>
          <w:sz w:val="28"/>
          <w:szCs w:val="24"/>
          <w:lang w:val="en-US" w:eastAsia="zh-CN" w:bidi="ar-SA"/>
        </w:rPr>
        <w:t>101.65</w:t>
      </w:r>
      <w:r>
        <w:rPr>
          <w:rFonts w:hint="eastAsia" w:eastAsia="方正仿宋_GBK" w:cs="Times New Roman"/>
          <w:sz w:val="28"/>
          <w:szCs w:val="24"/>
          <w:lang w:val="en-US" w:eastAsia="uk-UA" w:bidi="ar-SA"/>
        </w:rPr>
        <w:t>万元。</w:t>
      </w:r>
    </w:p>
    <w:p>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2、支出说明</w:t>
      </w:r>
    </w:p>
    <w:p>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收支预算总表支出栏、基本支出表、项目支出表按经济分类和支出功能分类科目编制，反映中共霸州市委员会宣传部本级2022年度部门预算中支出预算的总体情况。2022年支出预算</w:t>
      </w:r>
      <w:r>
        <w:rPr>
          <w:rFonts w:hint="eastAsia" w:ascii="Times New Roman" w:hAnsi="Times New Roman" w:eastAsia="方正仿宋_GBK" w:cs="Times New Roman"/>
          <w:sz w:val="28"/>
          <w:szCs w:val="24"/>
          <w:lang w:val="en-US" w:eastAsia="zh-CN" w:bidi="ar-SA"/>
        </w:rPr>
        <w:t>955.89</w:t>
      </w:r>
      <w:r>
        <w:rPr>
          <w:rFonts w:hint="eastAsia" w:ascii="Times New Roman" w:hAnsi="Times New Roman" w:eastAsia="方正仿宋_GBK" w:cs="Times New Roman"/>
          <w:sz w:val="28"/>
          <w:szCs w:val="24"/>
          <w:lang w:val="en-US" w:eastAsia="uk-UA" w:bidi="ar-SA"/>
        </w:rPr>
        <w:t>万元，其中：基本支出389.95万元，包括：人员经费343.79万元和日常公用经费46.16万元；项目支出565.94万元，主要为创建文明城市工作经费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意识形态及宣传工作经费等。</w:t>
      </w:r>
    </w:p>
    <w:p>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3、比上年增减情况</w:t>
      </w:r>
    </w:p>
    <w:p>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2022年预算收支安排</w:t>
      </w:r>
      <w:r>
        <w:rPr>
          <w:rFonts w:hint="eastAsia" w:ascii="Times New Roman" w:hAnsi="Times New Roman" w:eastAsia="方正仿宋_GBK" w:cs="Times New Roman"/>
          <w:sz w:val="28"/>
          <w:szCs w:val="24"/>
          <w:lang w:val="en-US" w:eastAsia="zh-CN" w:bidi="ar-SA"/>
        </w:rPr>
        <w:t>955.89</w:t>
      </w:r>
      <w:r>
        <w:rPr>
          <w:rFonts w:hint="eastAsia" w:ascii="Times New Roman" w:hAnsi="Times New Roman" w:eastAsia="方正仿宋_GBK" w:cs="Times New Roman"/>
          <w:sz w:val="28"/>
          <w:szCs w:val="24"/>
          <w:lang w:val="en-US" w:eastAsia="uk-UA" w:bidi="ar-SA"/>
        </w:rPr>
        <w:t>万元，较2021预算减少</w:t>
      </w:r>
      <w:r>
        <w:rPr>
          <w:rFonts w:hint="eastAsia" w:eastAsia="方正仿宋_GBK" w:cs="Times New Roman"/>
          <w:sz w:val="28"/>
          <w:szCs w:val="24"/>
          <w:lang w:val="en-US" w:eastAsia="zh-CN" w:bidi="ar-SA"/>
        </w:rPr>
        <w:t>474.27</w:t>
      </w:r>
      <w:r>
        <w:rPr>
          <w:rFonts w:hint="eastAsia" w:ascii="Times New Roman" w:hAnsi="Times New Roman" w:eastAsia="方正仿宋_GBK" w:cs="Times New Roman"/>
          <w:sz w:val="28"/>
          <w:szCs w:val="24"/>
          <w:lang w:val="en-US" w:eastAsia="uk-UA" w:bidi="ar-SA"/>
        </w:rPr>
        <w:t>万元，其中：基本支出减少</w:t>
      </w:r>
      <w:r>
        <w:rPr>
          <w:rFonts w:hint="eastAsia" w:eastAsia="方正仿宋_GBK" w:cs="Times New Roman"/>
          <w:sz w:val="28"/>
          <w:szCs w:val="24"/>
          <w:lang w:val="en-US" w:eastAsia="zh-CN" w:bidi="ar-SA"/>
        </w:rPr>
        <w:t>34.68</w:t>
      </w:r>
      <w:r>
        <w:rPr>
          <w:rFonts w:hint="eastAsia" w:ascii="Times New Roman" w:hAnsi="Times New Roman" w:eastAsia="方正仿宋_GBK" w:cs="Times New Roman"/>
          <w:sz w:val="28"/>
          <w:szCs w:val="24"/>
          <w:lang w:val="en-US" w:eastAsia="uk-UA" w:bidi="ar-SA"/>
        </w:rPr>
        <w:t>万元，主要为减少</w:t>
      </w:r>
      <w:r>
        <w:rPr>
          <w:rFonts w:hint="eastAsia" w:eastAsia="方正仿宋_GBK" w:cs="Times New Roman"/>
          <w:sz w:val="28"/>
          <w:szCs w:val="24"/>
          <w:lang w:val="en-US" w:eastAsia="zh-CN" w:bidi="ar-SA"/>
        </w:rPr>
        <w:t>日常公用</w:t>
      </w:r>
      <w:r>
        <w:rPr>
          <w:rFonts w:hint="eastAsia" w:ascii="Times New Roman" w:hAnsi="Times New Roman" w:eastAsia="方正仿宋_GBK" w:cs="Times New Roman"/>
          <w:sz w:val="28"/>
          <w:szCs w:val="24"/>
          <w:lang w:val="en-US" w:eastAsia="uk-UA" w:bidi="ar-SA"/>
        </w:rPr>
        <w:t>支出；项目支出减少</w:t>
      </w:r>
      <w:r>
        <w:rPr>
          <w:rFonts w:hint="eastAsia" w:eastAsia="方正仿宋_GBK" w:cs="Times New Roman"/>
          <w:sz w:val="28"/>
          <w:szCs w:val="24"/>
          <w:lang w:val="en-US" w:eastAsia="zh-CN" w:bidi="ar-SA"/>
        </w:rPr>
        <w:t>439.59</w:t>
      </w:r>
      <w:r>
        <w:rPr>
          <w:rFonts w:hint="eastAsia" w:ascii="Times New Roman" w:hAnsi="Times New Roman" w:eastAsia="方正仿宋_GBK" w:cs="Times New Roman"/>
          <w:sz w:val="28"/>
          <w:szCs w:val="24"/>
          <w:lang w:val="en-US" w:eastAsia="uk-UA" w:bidi="ar-SA"/>
        </w:rPr>
        <w:t>万元，主要为减少意识形态及宣传工作经费</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农村公共文化服务体系建设项目支出。</w:t>
      </w:r>
    </w:p>
    <w:p>
      <w:pPr>
        <w:ind w:firstLine="640"/>
        <w:rPr>
          <w:rFonts w:hint="eastAsia" w:ascii="Times New Roman" w:hAnsi="Times New Roman" w:eastAsia="方正仿宋_GBK" w:cs="Times New Roman"/>
          <w:sz w:val="28"/>
          <w:szCs w:val="24"/>
          <w:lang w:val="en-US" w:eastAsia="uk-UA" w:bidi="ar-SA"/>
        </w:rPr>
      </w:pPr>
    </w:p>
    <w:p>
      <w:pPr>
        <w:ind w:firstLine="640"/>
        <w:rPr>
          <w:rFonts w:hint="eastAsia" w:ascii="Times New Roman" w:hAnsi="Times New Roman" w:eastAsia="方正仿宋_GBK" w:cs="Times New Roman"/>
          <w:sz w:val="28"/>
          <w:szCs w:val="24"/>
          <w:lang w:val="en-US" w:eastAsia="uk-UA" w:bidi="ar-SA"/>
        </w:r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jc w:val="left"/>
        <w:outlineLvl w:val="2"/>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46.16</w:t>
      </w:r>
      <w:r>
        <w:rPr>
          <w:rFonts w:hint="eastAsia" w:ascii="Times New Roman" w:hAnsi="Times New Roman" w:eastAsia="方正仿宋_GBK" w:cs="Times New Roman"/>
          <w:color w:val="000000"/>
          <w:sz w:val="28"/>
        </w:rPr>
        <w:t>万元，主要用于办公区的日常维修、办公用房水电费、办公用房取暖费、办公及印刷费，邮电费、差旅费、会议费、福利费、及一般设备购置费、办公用房物业管理费、公务用车运行维护费等日常运行支出。</w:t>
      </w:r>
    </w:p>
    <w:p>
      <w:pPr>
        <w:numPr>
          <w:ilvl w:val="0"/>
          <w:numId w:val="2"/>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0" w:leftChars="0" w:firstLine="560" w:firstLineChars="200"/>
        <w:jc w:val="left"/>
        <w:outlineLvl w:val="2"/>
        <w:rPr>
          <w:rFonts w:hint="default"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202</w:t>
      </w:r>
      <w:r>
        <w:rPr>
          <w:rFonts w:hint="eastAsia"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年，我部门“三公”经费预算安排</w:t>
      </w:r>
      <w:r>
        <w:rPr>
          <w:rFonts w:hint="eastAsia" w:ascii="Times New Roman" w:hAnsi="Times New Roman" w:eastAsia="方正仿宋_GBK" w:cs="Times New Roman"/>
          <w:color w:val="000000"/>
          <w:sz w:val="28"/>
          <w:szCs w:val="24"/>
          <w:lang w:val="en-US" w:eastAsia="zh-CN" w:bidi="ar-SA"/>
        </w:rPr>
        <w:t>5.</w:t>
      </w:r>
      <w:r>
        <w:rPr>
          <w:rFonts w:hint="eastAsia" w:eastAsia="方正仿宋_GBK" w:cs="Times New Roman"/>
          <w:color w:val="000000"/>
          <w:sz w:val="28"/>
          <w:szCs w:val="24"/>
          <w:lang w:val="en-US" w:eastAsia="zh-CN" w:bidi="ar-SA"/>
        </w:rPr>
        <w:t>05</w:t>
      </w:r>
      <w:r>
        <w:rPr>
          <w:rFonts w:hint="eastAsia" w:ascii="Times New Roman" w:hAnsi="Times New Roman" w:eastAsia="方正仿宋_GBK" w:cs="Times New Roman"/>
          <w:color w:val="000000"/>
          <w:sz w:val="28"/>
          <w:szCs w:val="24"/>
          <w:lang w:val="en-US" w:eastAsia="uk-UA" w:bidi="ar-SA"/>
        </w:rPr>
        <w:t>万元，其中：因公出国（境）费</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万元；公务用车购置及运维费</w:t>
      </w:r>
      <w:r>
        <w:rPr>
          <w:rFonts w:hint="eastAsia" w:eastAsia="方正仿宋_GBK" w:cs="Times New Roman"/>
          <w:color w:val="000000"/>
          <w:sz w:val="28"/>
          <w:szCs w:val="24"/>
          <w:lang w:val="en-US" w:eastAsia="zh-CN" w:bidi="ar-SA"/>
        </w:rPr>
        <w:t>4.75万元</w:t>
      </w:r>
      <w:r>
        <w:rPr>
          <w:rFonts w:hint="eastAsia" w:ascii="Times New Roman" w:hAnsi="Times New Roman" w:eastAsia="方正仿宋_GBK" w:cs="Times New Roman"/>
          <w:color w:val="000000"/>
          <w:sz w:val="28"/>
          <w:szCs w:val="24"/>
          <w:lang w:val="en-US" w:eastAsia="uk-UA" w:bidi="ar-SA"/>
        </w:rPr>
        <w:t>（其中：公务用车购置费</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万元，公务用车运行维护费</w:t>
      </w:r>
      <w:r>
        <w:rPr>
          <w:rFonts w:hint="eastAsia" w:eastAsia="方正仿宋_GBK" w:cs="Times New Roman"/>
          <w:color w:val="000000"/>
          <w:sz w:val="28"/>
          <w:szCs w:val="24"/>
          <w:lang w:val="en-US" w:eastAsia="zh-CN" w:bidi="ar-SA"/>
        </w:rPr>
        <w:t>4.75</w:t>
      </w:r>
      <w:r>
        <w:rPr>
          <w:rFonts w:hint="eastAsia" w:ascii="Times New Roman" w:hAnsi="Times New Roman" w:eastAsia="方正仿宋_GBK" w:cs="Times New Roman"/>
          <w:color w:val="000000"/>
          <w:sz w:val="28"/>
          <w:szCs w:val="24"/>
          <w:lang w:val="en-US" w:eastAsia="uk-UA" w:bidi="ar-SA"/>
        </w:rPr>
        <w:t>万元)；公务接待费</w:t>
      </w:r>
      <w:r>
        <w:rPr>
          <w:rFonts w:hint="eastAsia" w:ascii="Times New Roman" w:hAnsi="Times New Roman" w:eastAsia="方正仿宋_GBK" w:cs="Times New Roman"/>
          <w:color w:val="000000"/>
          <w:sz w:val="28"/>
          <w:szCs w:val="24"/>
          <w:lang w:val="en-US" w:eastAsia="zh-CN" w:bidi="ar-SA"/>
        </w:rPr>
        <w:t>0.3</w:t>
      </w:r>
      <w:r>
        <w:rPr>
          <w:rFonts w:hint="eastAsia"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w:t>
      </w:r>
      <w:bookmarkStart w:id="13" w:name="_Hlk507422617"/>
      <w:r>
        <w:rPr>
          <w:rFonts w:hint="eastAsia" w:eastAsia="方正仿宋_GBK" w:cs="Times New Roman"/>
          <w:color w:val="000000"/>
          <w:sz w:val="28"/>
          <w:szCs w:val="24"/>
          <w:lang w:val="en-US" w:eastAsia="zh-CN" w:bidi="ar-SA"/>
        </w:rPr>
        <w:t>较</w:t>
      </w:r>
      <w:r>
        <w:rPr>
          <w:rFonts w:hint="eastAsia"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w:t>
      </w:r>
      <w:r>
        <w:rPr>
          <w:rFonts w:hint="eastAsia"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bookmarkEnd w:id="13"/>
      <w:r>
        <w:rPr>
          <w:rFonts w:hint="eastAsia" w:eastAsia="方正仿宋_GBK" w:cs="Times New Roman"/>
          <w:color w:val="000000"/>
          <w:sz w:val="28"/>
          <w:szCs w:val="24"/>
          <w:lang w:val="en-US" w:eastAsia="zh-CN" w:bidi="ar-SA"/>
        </w:rPr>
        <w:t>减少0.27万元，主要原因是单位厉行节约，减少开支。</w:t>
      </w: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r>
        <w:t>在市委的正确领导下，坚持以科学的理论武装人，以正确的舆论引导人，以高尚的情操塑造人，以优秀的作品鼓舞人，贯彻执行党的基本路线，宣传马列主义、毛泽东思想、邓小平理论、“三个代表”重要思想，深入学习实践科学发展观，宣传党的方针政策及各个时期的形式、任务。围绕市委的中心工作，制定并组织实施全市开展宣传工作的计划，努力搞好经济建设和改革开放的宣传，把市委、市政府的重大决策和举措变成全市人民的实践活动。统筹协调全市党的意识形态工作、理论研究、理论学习、理论宣传工作；组织推动理论武装工作；从宏观上统筹指导协调全市互联网宣传和信息内容管理工作；拟定有关全市精神文明建设的方针、政策，规划部署全市精神文明建设工作；对全市新闻出版、广播影视、文化艺术业改革发展研究提出政策性建议。</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（一）做好全市意识形态及宣传思想政治工作</w:t>
      </w:r>
    </w:p>
    <w:p>
      <w:pPr>
        <w:pStyle w:val="24"/>
      </w:pPr>
      <w:r>
        <w:t>绩效目标：通过在重要媒体、网络平台刊登各类宣传信息、召开新闻发布会等，牢牢掌握意识形态工作领导权、管理权、话语权，为全市经济社会发展提供有力的思想保证、精神动力、舆论支持和道德滋养，为全市经济社会发展提供有力思想保证。</w:t>
      </w:r>
    </w:p>
    <w:p>
      <w:pPr>
        <w:pStyle w:val="24"/>
      </w:pPr>
      <w:r>
        <w:t>绩效指标：“意识形态业务培训人员数量≥100”、“在重要媒体、网络平台刊登信息数量≥300条”、“召开新闻发布会≥10次”、“突发事件新闻处置完成率≥80%”。</w:t>
      </w:r>
    </w:p>
    <w:p>
      <w:pPr>
        <w:pStyle w:val="24"/>
      </w:pPr>
      <w:r>
        <w:t>（二）规划部署全市精神文明建设工作</w:t>
      </w:r>
    </w:p>
    <w:p>
      <w:pPr>
        <w:pStyle w:val="24"/>
      </w:pPr>
      <w:r>
        <w:t>绩效目标：通过设置公益广告，发放各类宣传资料，提升我市城乡文明程度显，逐步形成和谐向善的社会风气。</w:t>
      </w:r>
    </w:p>
    <w:p>
      <w:pPr>
        <w:pStyle w:val="24"/>
      </w:pPr>
      <w:r>
        <w:t>绩效指标：“设置公益广告≥100处”。</w:t>
      </w:r>
    </w:p>
    <w:p>
      <w:pPr>
        <w:pStyle w:val="24"/>
      </w:pPr>
      <w:r>
        <w:t>（三）推动文化事业发展。</w:t>
      </w:r>
    </w:p>
    <w:p>
      <w:pPr>
        <w:pStyle w:val="24"/>
      </w:pPr>
      <w:r>
        <w:t>绩效目标：通过印制《霸州文苑》，出版《奋斗之歌——霸州走在康庄大道上》，以及组织系列文化培训活动继承了我市优秀文化传统，满足了广大群众的文化需求。完成383个村街的图书更换配置以及农村公益电影工作，通过电影放映和图书配置提升了农村整体文化水平，保障了基层农村群众的基本文化权益。</w:t>
      </w:r>
    </w:p>
    <w:p>
      <w:pPr>
        <w:pStyle w:val="24"/>
      </w:pPr>
      <w:r>
        <w:t>绩效指标：“出版图书≥1000册”、“公益电影放映场次≥4596场”、“受益人群满意及比较满意占总受益人群满意的比率≥80%”。</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（二）加强支出管理。通过优化支出结构、编细编实预算、及时支付资金、确保支出进度达标。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1、创建文明城市工作经费绩效目标表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1.目标内容1更新、增设公益广告、精神文明建设宣传栏、发放创城纪念品和印刷品。通过各项创建文明城市活动的开展提升我市整体形象，增强广大群众幸福指数。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制作广告牌数量</w:t>
            </w:r>
          </w:p>
        </w:tc>
        <w:tc>
          <w:tcPr>
            <w:tcW w:w="2835" w:type="dxa"/>
            <w:vAlign w:val="center"/>
          </w:tcPr>
          <w:p>
            <w:pPr>
              <w:pStyle w:val="14"/>
            </w:pPr>
            <w:r>
              <w:t>制作更新广告牌数量</w:t>
            </w:r>
          </w:p>
        </w:tc>
        <w:tc>
          <w:tcPr>
            <w:tcW w:w="2551" w:type="dxa"/>
            <w:vAlign w:val="center"/>
          </w:tcPr>
          <w:p>
            <w:pPr>
              <w:pStyle w:val="14"/>
            </w:pPr>
            <w:r>
              <w:t>≥100处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纪念品、宣传手册制作发放数量</w:t>
            </w:r>
          </w:p>
        </w:tc>
        <w:tc>
          <w:tcPr>
            <w:tcW w:w="2835" w:type="dxa"/>
            <w:vAlign w:val="center"/>
          </w:tcPr>
          <w:p>
            <w:pPr>
              <w:pStyle w:val="14"/>
            </w:pPr>
            <w:r>
              <w:t>纪念品、宣传手册制作发放数量</w:t>
            </w:r>
          </w:p>
        </w:tc>
        <w:tc>
          <w:tcPr>
            <w:tcW w:w="2551" w:type="dxa"/>
            <w:vAlign w:val="center"/>
          </w:tcPr>
          <w:p>
            <w:pPr>
              <w:pStyle w:val="14"/>
            </w:pPr>
            <w:r>
              <w:t>≥10000份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广告制作合格率</w:t>
            </w:r>
          </w:p>
        </w:tc>
        <w:tc>
          <w:tcPr>
            <w:tcW w:w="2835" w:type="dxa"/>
            <w:vAlign w:val="center"/>
          </w:tcPr>
          <w:p>
            <w:pPr>
              <w:pStyle w:val="14"/>
            </w:pPr>
            <w:r>
              <w:t>广告制作合格率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宣传纪念品制作质量合格率</w:t>
            </w:r>
          </w:p>
        </w:tc>
        <w:tc>
          <w:tcPr>
            <w:tcW w:w="2835" w:type="dxa"/>
            <w:vAlign w:val="center"/>
          </w:tcPr>
          <w:p>
            <w:pPr>
              <w:pStyle w:val="14"/>
            </w:pPr>
            <w:r>
              <w:t>宣传纪念品制作质量合格率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广告制作安装时间</w:t>
            </w:r>
          </w:p>
        </w:tc>
        <w:tc>
          <w:tcPr>
            <w:tcW w:w="2835" w:type="dxa"/>
            <w:vAlign w:val="center"/>
          </w:tcPr>
          <w:p>
            <w:pPr>
              <w:pStyle w:val="14"/>
            </w:pPr>
            <w:r>
              <w:t>广告制作安装完成时间</w:t>
            </w:r>
          </w:p>
        </w:tc>
        <w:tc>
          <w:tcPr>
            <w:tcW w:w="2551" w:type="dxa"/>
            <w:vAlign w:val="center"/>
          </w:tcPr>
          <w:p>
            <w:pPr>
              <w:pStyle w:val="14"/>
            </w:pPr>
            <w:r>
              <w:t>≤5月份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宣传纪念品制作发放完成时间</w:t>
            </w:r>
          </w:p>
        </w:tc>
        <w:tc>
          <w:tcPr>
            <w:tcW w:w="2835" w:type="dxa"/>
            <w:vAlign w:val="center"/>
          </w:tcPr>
          <w:p>
            <w:pPr>
              <w:pStyle w:val="14"/>
            </w:pPr>
            <w:r>
              <w:t>宣传纪念品制作发放完成时间</w:t>
            </w:r>
          </w:p>
        </w:tc>
        <w:tc>
          <w:tcPr>
            <w:tcW w:w="2551" w:type="dxa"/>
            <w:vAlign w:val="center"/>
          </w:tcPr>
          <w:p>
            <w:pPr>
              <w:pStyle w:val="14"/>
            </w:pPr>
            <w:r>
              <w:t>≤10月份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公益广告制作成本</w:t>
            </w:r>
          </w:p>
        </w:tc>
        <w:tc>
          <w:tcPr>
            <w:tcW w:w="2835" w:type="dxa"/>
            <w:vAlign w:val="center"/>
          </w:tcPr>
          <w:p>
            <w:pPr>
              <w:pStyle w:val="14"/>
            </w:pPr>
            <w:r>
              <w:t>公益广告制作总成本</w:t>
            </w:r>
          </w:p>
        </w:tc>
        <w:tc>
          <w:tcPr>
            <w:tcW w:w="2551" w:type="dxa"/>
            <w:vAlign w:val="center"/>
          </w:tcPr>
          <w:p>
            <w:pPr>
              <w:pStyle w:val="14"/>
            </w:pPr>
            <w:r>
              <w:t>≤30万元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纪念品、宣传品制作总成本</w:t>
            </w:r>
          </w:p>
        </w:tc>
        <w:tc>
          <w:tcPr>
            <w:tcW w:w="2835" w:type="dxa"/>
            <w:vAlign w:val="center"/>
          </w:tcPr>
          <w:p>
            <w:pPr>
              <w:pStyle w:val="14"/>
            </w:pPr>
            <w:r>
              <w:t>纪念品、宣传片制作总成本</w:t>
            </w:r>
          </w:p>
        </w:tc>
        <w:tc>
          <w:tcPr>
            <w:tcW w:w="2551" w:type="dxa"/>
            <w:vAlign w:val="center"/>
          </w:tcPr>
          <w:p>
            <w:pPr>
              <w:pStyle w:val="14"/>
            </w:pPr>
            <w:r>
              <w:t>≤70万元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城市形象提升</w:t>
            </w:r>
          </w:p>
        </w:tc>
        <w:tc>
          <w:tcPr>
            <w:tcW w:w="2835" w:type="dxa"/>
            <w:vAlign w:val="center"/>
          </w:tcPr>
          <w:p>
            <w:pPr>
              <w:pStyle w:val="14"/>
            </w:pPr>
            <w:r>
              <w:t>城市整体形象得到提升</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调查中满意和较满意的人数占调查总人数的比率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2、软件正版化工作经费绩效目标表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1.目标内容1购买国产办公软件一套在10月份安装完成。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购买国产办公软件一套</w:t>
            </w:r>
          </w:p>
        </w:tc>
        <w:tc>
          <w:tcPr>
            <w:tcW w:w="2835" w:type="dxa"/>
            <w:vAlign w:val="center"/>
          </w:tcPr>
          <w:p>
            <w:pPr>
              <w:pStyle w:val="14"/>
            </w:pPr>
            <w:r>
              <w:t>购买国产办公软件一套</w:t>
            </w:r>
          </w:p>
        </w:tc>
        <w:tc>
          <w:tcPr>
            <w:tcW w:w="2551" w:type="dxa"/>
            <w:vAlign w:val="center"/>
          </w:tcPr>
          <w:p>
            <w:pPr>
              <w:pStyle w:val="14"/>
            </w:pPr>
            <w:r>
              <w:t>1套</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产品合格率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安装完成时间</w:t>
            </w:r>
          </w:p>
        </w:tc>
        <w:tc>
          <w:tcPr>
            <w:tcW w:w="2835" w:type="dxa"/>
            <w:vAlign w:val="center"/>
          </w:tcPr>
          <w:p>
            <w:pPr>
              <w:pStyle w:val="14"/>
            </w:pPr>
            <w:r>
              <w:t>安装完成时间</w:t>
            </w:r>
          </w:p>
        </w:tc>
        <w:tc>
          <w:tcPr>
            <w:tcW w:w="2551" w:type="dxa"/>
            <w:vAlign w:val="center"/>
          </w:tcPr>
          <w:p>
            <w:pPr>
              <w:pStyle w:val="14"/>
            </w:pPr>
            <w:r>
              <w:t>&lt;11月份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购买软件成本</w:t>
            </w:r>
          </w:p>
        </w:tc>
        <w:tc>
          <w:tcPr>
            <w:tcW w:w="2835" w:type="dxa"/>
            <w:vAlign w:val="center"/>
          </w:tcPr>
          <w:p>
            <w:pPr>
              <w:pStyle w:val="14"/>
            </w:pPr>
            <w:r>
              <w:t>购买软件成本</w:t>
            </w:r>
          </w:p>
        </w:tc>
        <w:tc>
          <w:tcPr>
            <w:tcW w:w="2551" w:type="dxa"/>
            <w:vAlign w:val="center"/>
          </w:tcPr>
          <w:p>
            <w:pPr>
              <w:pStyle w:val="14"/>
            </w:pPr>
            <w:r>
              <w:t>≤20万元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 xml:space="preserve"> 购置对业务保障能力的提升情况</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使用人员满意度（%） </w:t>
            </w:r>
          </w:p>
        </w:tc>
        <w:tc>
          <w:tcPr>
            <w:tcW w:w="2835" w:type="dxa"/>
            <w:vAlign w:val="center"/>
          </w:tcPr>
          <w:p>
            <w:pPr>
              <w:pStyle w:val="14"/>
            </w:pPr>
            <w:r>
              <w:t>调查中满意和较满意的使用人员数量占调查总人数的比率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3、扫黄打非工作经费绩效目标表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1.目标内容1举办培训活动2期，通过培训提高基层“扫黄打非”工作人员的业务素质和工作能力，推动“扫黄打非”基层站点的规范化标准化建设。</w:t>
            </w:r>
          </w:p>
          <w:p>
            <w:pPr>
              <w:pStyle w:val="14"/>
            </w:pPr>
            <w:r>
              <w:t>2.目标内容2发放“扫黄打非”宣传册，全面扫除各类文化垃圾，切实维护我市政治安全、意识形态安全和文化安全。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组织培训次数</w:t>
            </w:r>
          </w:p>
        </w:tc>
        <w:tc>
          <w:tcPr>
            <w:tcW w:w="2835" w:type="dxa"/>
            <w:vAlign w:val="center"/>
          </w:tcPr>
          <w:p>
            <w:pPr>
              <w:pStyle w:val="14"/>
            </w:pPr>
            <w:r>
              <w:t>组织“扫黄打非”培训活动</w:t>
            </w:r>
          </w:p>
        </w:tc>
        <w:tc>
          <w:tcPr>
            <w:tcW w:w="2551" w:type="dxa"/>
            <w:vAlign w:val="center"/>
          </w:tcPr>
          <w:p>
            <w:pPr>
              <w:pStyle w:val="14"/>
            </w:pPr>
            <w:r>
              <w:t>2次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制作宣传牌、发放宣传手册数量</w:t>
            </w:r>
          </w:p>
        </w:tc>
        <w:tc>
          <w:tcPr>
            <w:tcW w:w="2835" w:type="dxa"/>
            <w:vAlign w:val="center"/>
          </w:tcPr>
          <w:p>
            <w:pPr>
              <w:pStyle w:val="14"/>
            </w:pPr>
            <w:r>
              <w:t>制作宣传牌、发放宣传手册数量</w:t>
            </w:r>
          </w:p>
        </w:tc>
        <w:tc>
          <w:tcPr>
            <w:tcW w:w="2551" w:type="dxa"/>
            <w:vAlign w:val="center"/>
          </w:tcPr>
          <w:p>
            <w:pPr>
              <w:pStyle w:val="14"/>
            </w:pPr>
            <w:r>
              <w:t>≥5000份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培训人员合格率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宣传牌、手册制作质量合格率</w:t>
            </w:r>
          </w:p>
        </w:tc>
        <w:tc>
          <w:tcPr>
            <w:tcW w:w="2835" w:type="dxa"/>
            <w:vAlign w:val="center"/>
          </w:tcPr>
          <w:p>
            <w:pPr>
              <w:pStyle w:val="14"/>
            </w:pPr>
            <w:r>
              <w:t>经验收宣传牌、手册制作质量合格率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培训完成时间</w:t>
            </w:r>
          </w:p>
        </w:tc>
        <w:tc>
          <w:tcPr>
            <w:tcW w:w="2551" w:type="dxa"/>
            <w:vAlign w:val="center"/>
          </w:tcPr>
          <w:p>
            <w:pPr>
              <w:pStyle w:val="14"/>
            </w:pPr>
            <w:r>
              <w:t>≤10月份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宣传牌、手册制作完成时间</w:t>
            </w:r>
          </w:p>
        </w:tc>
        <w:tc>
          <w:tcPr>
            <w:tcW w:w="2835" w:type="dxa"/>
            <w:vAlign w:val="center"/>
          </w:tcPr>
          <w:p>
            <w:pPr>
              <w:pStyle w:val="14"/>
            </w:pPr>
            <w:r>
              <w:t>宣传牌、手册制作完成时间</w:t>
            </w:r>
          </w:p>
        </w:tc>
        <w:tc>
          <w:tcPr>
            <w:tcW w:w="2551" w:type="dxa"/>
            <w:vAlign w:val="center"/>
          </w:tcPr>
          <w:p>
            <w:pPr>
              <w:pStyle w:val="14"/>
            </w:pPr>
            <w:r>
              <w:t>≤6月份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培训成本/人</w:t>
            </w:r>
          </w:p>
        </w:tc>
        <w:tc>
          <w:tcPr>
            <w:tcW w:w="2835" w:type="dxa"/>
            <w:vAlign w:val="center"/>
          </w:tcPr>
          <w:p>
            <w:pPr>
              <w:pStyle w:val="14"/>
            </w:pPr>
            <w:r>
              <w:t>培训成本/人</w:t>
            </w:r>
          </w:p>
        </w:tc>
        <w:tc>
          <w:tcPr>
            <w:tcW w:w="2551" w:type="dxa"/>
            <w:vAlign w:val="center"/>
          </w:tcPr>
          <w:p>
            <w:pPr>
              <w:pStyle w:val="14"/>
            </w:pPr>
            <w:r>
              <w:t>≤100元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宣传牌、手册制作安装成本</w:t>
            </w:r>
          </w:p>
        </w:tc>
        <w:tc>
          <w:tcPr>
            <w:tcW w:w="2835" w:type="dxa"/>
            <w:vAlign w:val="center"/>
          </w:tcPr>
          <w:p>
            <w:pPr>
              <w:pStyle w:val="14"/>
            </w:pPr>
            <w:r>
              <w:t>宣传牌、手册制作安装成本</w:t>
            </w:r>
          </w:p>
        </w:tc>
        <w:tc>
          <w:tcPr>
            <w:tcW w:w="2551" w:type="dxa"/>
            <w:vAlign w:val="center"/>
          </w:tcPr>
          <w:p>
            <w:pPr>
              <w:pStyle w:val="14"/>
            </w:pPr>
            <w:r>
              <w:t>≤4万元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扫除了各类文化垃圾，维护了我市政治安全、意识形态安全和文化安全，得到广大受众的充分认可</w:t>
            </w:r>
          </w:p>
        </w:tc>
        <w:tc>
          <w:tcPr>
            <w:tcW w:w="2551" w:type="dxa"/>
            <w:vAlign w:val="center"/>
          </w:tcPr>
          <w:p>
            <w:pPr>
              <w:pStyle w:val="14"/>
            </w:pPr>
            <w:r>
              <w:t>明显提升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受训人员满意度</w:t>
            </w:r>
          </w:p>
        </w:tc>
        <w:tc>
          <w:tcPr>
            <w:tcW w:w="2835" w:type="dxa"/>
            <w:vAlign w:val="center"/>
          </w:tcPr>
          <w:p>
            <w:pPr>
              <w:pStyle w:val="14"/>
            </w:pPr>
            <w:r>
              <w:t>受训人员满意数量占总培训人数的比例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4、文化活动及文艺创作经费绩效目标表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1.目标内容1印制发放《霸州文苑》杂志，丰富群众文化活动，推动全市文艺事业不断发展。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印制霸州文苑数量</w:t>
            </w:r>
          </w:p>
        </w:tc>
        <w:tc>
          <w:tcPr>
            <w:tcW w:w="2835" w:type="dxa"/>
            <w:vAlign w:val="center"/>
          </w:tcPr>
          <w:p>
            <w:pPr>
              <w:pStyle w:val="14"/>
            </w:pPr>
            <w:r>
              <w:t>印制霸州文苑数量</w:t>
            </w:r>
          </w:p>
        </w:tc>
        <w:tc>
          <w:tcPr>
            <w:tcW w:w="2551" w:type="dxa"/>
            <w:vAlign w:val="center"/>
          </w:tcPr>
          <w:p>
            <w:pPr>
              <w:pStyle w:val="14"/>
            </w:pPr>
            <w:r>
              <w:t>8000册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印刷质量合格率</w:t>
            </w:r>
          </w:p>
        </w:tc>
        <w:tc>
          <w:tcPr>
            <w:tcW w:w="2835" w:type="dxa"/>
            <w:vAlign w:val="center"/>
          </w:tcPr>
          <w:p>
            <w:pPr>
              <w:pStyle w:val="14"/>
            </w:pPr>
            <w:r>
              <w:t>印刷质量合格率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印制发放时间</w:t>
            </w:r>
          </w:p>
        </w:tc>
        <w:tc>
          <w:tcPr>
            <w:tcW w:w="2835" w:type="dxa"/>
            <w:vAlign w:val="center"/>
          </w:tcPr>
          <w:p>
            <w:pPr>
              <w:pStyle w:val="14"/>
            </w:pPr>
            <w:r>
              <w:t>印制发放时间</w:t>
            </w:r>
          </w:p>
        </w:tc>
        <w:tc>
          <w:tcPr>
            <w:tcW w:w="2551" w:type="dxa"/>
            <w:vAlign w:val="center"/>
          </w:tcPr>
          <w:p>
            <w:pPr>
              <w:pStyle w:val="14"/>
            </w:pPr>
            <w:r>
              <w:t>每季度印制发放2000册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印刷及文化活动总成本</w:t>
            </w:r>
          </w:p>
        </w:tc>
        <w:tc>
          <w:tcPr>
            <w:tcW w:w="2835" w:type="dxa"/>
            <w:vAlign w:val="center"/>
          </w:tcPr>
          <w:p>
            <w:pPr>
              <w:pStyle w:val="14"/>
            </w:pPr>
            <w:r>
              <w:t>印刷及文化活动总成本</w:t>
            </w:r>
          </w:p>
        </w:tc>
        <w:tc>
          <w:tcPr>
            <w:tcW w:w="2551" w:type="dxa"/>
            <w:vAlign w:val="center"/>
          </w:tcPr>
          <w:p>
            <w:pPr>
              <w:pStyle w:val="14"/>
            </w:pPr>
            <w:r>
              <w:t>10万元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丰富群众文化活动，全市文艺事业不断发展</w:t>
            </w:r>
          </w:p>
        </w:tc>
        <w:tc>
          <w:tcPr>
            <w:tcW w:w="2835" w:type="dxa"/>
            <w:vAlign w:val="center"/>
          </w:tcPr>
          <w:p>
            <w:pPr>
              <w:pStyle w:val="14"/>
            </w:pPr>
            <w:r>
              <w:t>丰富群众文化活动，推动全市文艺事业不断发展</w:t>
            </w:r>
          </w:p>
        </w:tc>
        <w:tc>
          <w:tcPr>
            <w:tcW w:w="2551" w:type="dxa"/>
            <w:vAlign w:val="center"/>
          </w:tcPr>
          <w:p>
            <w:pPr>
              <w:pStyle w:val="14"/>
            </w:pPr>
            <w:r>
              <w:t>大力推动</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人民群众满意度（%） </w:t>
            </w:r>
          </w:p>
        </w:tc>
        <w:tc>
          <w:tcPr>
            <w:tcW w:w="2835" w:type="dxa"/>
            <w:vAlign w:val="center"/>
          </w:tcPr>
          <w:p>
            <w:pPr>
              <w:pStyle w:val="14"/>
            </w:pPr>
            <w:r>
              <w:t>人民群众调查中，满意和较满意的人数占全部调查人数的比率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5、意识形态及宣传工作经费绩效目标表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1.目标内容1做好内宣、外宣及理论学习工作，召开新闻发布会，提升我市的知名度和美誉度。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播发稿件数量（篇）</w:t>
            </w:r>
          </w:p>
        </w:tc>
        <w:tc>
          <w:tcPr>
            <w:tcW w:w="2835" w:type="dxa"/>
            <w:vAlign w:val="center"/>
          </w:tcPr>
          <w:p>
            <w:pPr>
              <w:pStyle w:val="14"/>
            </w:pPr>
            <w:r>
              <w:t>在媒体播发稿件数量</w:t>
            </w:r>
          </w:p>
        </w:tc>
        <w:tc>
          <w:tcPr>
            <w:tcW w:w="2551" w:type="dxa"/>
            <w:vAlign w:val="center"/>
          </w:tcPr>
          <w:p>
            <w:pPr>
              <w:pStyle w:val="14"/>
            </w:pPr>
            <w:r>
              <w:t>≥100篇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重大舆情处置率</w:t>
            </w:r>
          </w:p>
        </w:tc>
        <w:tc>
          <w:tcPr>
            <w:tcW w:w="2835" w:type="dxa"/>
            <w:vAlign w:val="center"/>
          </w:tcPr>
          <w:p>
            <w:pPr>
              <w:pStyle w:val="14"/>
            </w:pPr>
            <w:r>
              <w:t>重大舆情处置占所有舆情信息处置的比率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上稿及时率</w:t>
            </w:r>
          </w:p>
        </w:tc>
        <w:tc>
          <w:tcPr>
            <w:tcW w:w="2835" w:type="dxa"/>
            <w:vAlign w:val="center"/>
          </w:tcPr>
          <w:p>
            <w:pPr>
              <w:pStyle w:val="14"/>
            </w:pPr>
            <w:r>
              <w:t>刊登稿件及时情况</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宣传成本</w:t>
            </w:r>
          </w:p>
        </w:tc>
        <w:tc>
          <w:tcPr>
            <w:tcW w:w="2835" w:type="dxa"/>
            <w:vAlign w:val="center"/>
          </w:tcPr>
          <w:p>
            <w:pPr>
              <w:pStyle w:val="14"/>
            </w:pPr>
            <w:r>
              <w:t>宣传总成本</w:t>
            </w:r>
          </w:p>
        </w:tc>
        <w:tc>
          <w:tcPr>
            <w:tcW w:w="2551" w:type="dxa"/>
            <w:vAlign w:val="center"/>
          </w:tcPr>
          <w:p>
            <w:pPr>
              <w:pStyle w:val="14"/>
            </w:pPr>
            <w:r>
              <w:t>95万元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提高了知名度和美誉度</w:t>
            </w:r>
          </w:p>
        </w:tc>
        <w:tc>
          <w:tcPr>
            <w:tcW w:w="2835" w:type="dxa"/>
            <w:vAlign w:val="center"/>
          </w:tcPr>
          <w:p>
            <w:pPr>
              <w:pStyle w:val="14"/>
            </w:pPr>
            <w:r>
              <w:t>通过各种宣传提高我市知名度和美誉度</w:t>
            </w:r>
          </w:p>
        </w:tc>
        <w:tc>
          <w:tcPr>
            <w:tcW w:w="2551" w:type="dxa"/>
            <w:vAlign w:val="center"/>
          </w:tcPr>
          <w:p>
            <w:pPr>
              <w:pStyle w:val="14"/>
            </w:pPr>
            <w:r>
              <w:t>显著提高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广大群众满意度（%）</w:t>
            </w:r>
          </w:p>
        </w:tc>
        <w:tc>
          <w:tcPr>
            <w:tcW w:w="2835" w:type="dxa"/>
            <w:vAlign w:val="center"/>
          </w:tcPr>
          <w:p>
            <w:pPr>
              <w:pStyle w:val="14"/>
            </w:pPr>
            <w:r>
              <w:t>调查中满意和较满意的人数占调查总人数的比率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6、公共文化服务体系县级配套资金（农村文化建设项目）绩效目标表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1.为我市所有村街农家书屋购置图书，放映公益电影。</w:t>
            </w:r>
          </w:p>
          <w:p>
            <w:pPr>
              <w:pStyle w:val="14"/>
            </w:pPr>
            <w:r>
              <w:t>2.满足农村群众的精神文化需求。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村街图书更换数量</w:t>
            </w:r>
          </w:p>
        </w:tc>
        <w:tc>
          <w:tcPr>
            <w:tcW w:w="2835" w:type="dxa"/>
            <w:vAlign w:val="center"/>
          </w:tcPr>
          <w:p>
            <w:pPr>
              <w:pStyle w:val="14"/>
            </w:pPr>
            <w:r>
              <w:t>图书更换村街总数量</w:t>
            </w:r>
          </w:p>
        </w:tc>
        <w:tc>
          <w:tcPr>
            <w:tcW w:w="2551" w:type="dxa"/>
            <w:vAlign w:val="center"/>
          </w:tcPr>
          <w:p>
            <w:pPr>
              <w:pStyle w:val="14"/>
            </w:pPr>
            <w:r>
              <w:t>383村</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农村电影放映数量</w:t>
            </w:r>
          </w:p>
        </w:tc>
        <w:tc>
          <w:tcPr>
            <w:tcW w:w="2835" w:type="dxa"/>
            <w:vAlign w:val="center"/>
          </w:tcPr>
          <w:p>
            <w:pPr>
              <w:pStyle w:val="14"/>
            </w:pPr>
            <w:r>
              <w:t>全市383个村街，每村每月放映1场，全年放映12场。</w:t>
            </w:r>
          </w:p>
        </w:tc>
        <w:tc>
          <w:tcPr>
            <w:tcW w:w="2551" w:type="dxa"/>
            <w:vAlign w:val="center"/>
          </w:tcPr>
          <w:p>
            <w:pPr>
              <w:pStyle w:val="14"/>
            </w:pPr>
            <w:r>
              <w:t>4596场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图书质量合格率</w:t>
            </w:r>
          </w:p>
        </w:tc>
        <w:tc>
          <w:tcPr>
            <w:tcW w:w="2835" w:type="dxa"/>
            <w:vAlign w:val="center"/>
          </w:tcPr>
          <w:p>
            <w:pPr>
              <w:pStyle w:val="14"/>
            </w:pPr>
            <w:r>
              <w:t>图书质量合格率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农村公益电影放映质量达标率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每个村街图书配置成本</w:t>
            </w:r>
          </w:p>
        </w:tc>
        <w:tc>
          <w:tcPr>
            <w:tcW w:w="2551" w:type="dxa"/>
            <w:vAlign w:val="center"/>
          </w:tcPr>
          <w:p>
            <w:pPr>
              <w:pStyle w:val="14"/>
            </w:pPr>
            <w:r>
              <w:t>2000元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每场电影放映成本</w:t>
            </w:r>
          </w:p>
        </w:tc>
        <w:tc>
          <w:tcPr>
            <w:tcW w:w="2551" w:type="dxa"/>
            <w:vAlign w:val="center"/>
          </w:tcPr>
          <w:p>
            <w:pPr>
              <w:pStyle w:val="14"/>
            </w:pPr>
            <w:r>
              <w:t>200元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电影放映时间</w:t>
            </w:r>
          </w:p>
        </w:tc>
        <w:tc>
          <w:tcPr>
            <w:tcW w:w="2835" w:type="dxa"/>
            <w:vAlign w:val="center"/>
          </w:tcPr>
          <w:p>
            <w:pPr>
              <w:pStyle w:val="14"/>
            </w:pPr>
            <w:r>
              <w:t>每月一场</w:t>
            </w:r>
          </w:p>
        </w:tc>
        <w:tc>
          <w:tcPr>
            <w:tcW w:w="2551" w:type="dxa"/>
            <w:vAlign w:val="center"/>
          </w:tcPr>
          <w:p>
            <w:pPr>
              <w:pStyle w:val="14"/>
            </w:pPr>
            <w:r>
              <w:t>每月一场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图书采购完成时间</w:t>
            </w:r>
          </w:p>
        </w:tc>
        <w:tc>
          <w:tcPr>
            <w:tcW w:w="2835" w:type="dxa"/>
            <w:vAlign w:val="center"/>
          </w:tcPr>
          <w:p>
            <w:pPr>
              <w:pStyle w:val="14"/>
            </w:pPr>
            <w:r>
              <w:t>图书采购完成时间</w:t>
            </w:r>
          </w:p>
        </w:tc>
        <w:tc>
          <w:tcPr>
            <w:tcW w:w="2551" w:type="dxa"/>
            <w:vAlign w:val="center"/>
          </w:tcPr>
          <w:p>
            <w:pPr>
              <w:pStyle w:val="14"/>
            </w:pPr>
            <w:r>
              <w:t>≤11月份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农村文化水平提升情况</w:t>
            </w:r>
          </w:p>
        </w:tc>
        <w:tc>
          <w:tcPr>
            <w:tcW w:w="2835" w:type="dxa"/>
            <w:vAlign w:val="center"/>
          </w:tcPr>
          <w:p>
            <w:pPr>
              <w:pStyle w:val="14"/>
            </w:pPr>
            <w:r>
              <w:t>通过电影放映和图书配置提升了农村整体文化水平，保障了基层农村群众的基本文化权益。</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群众对当年农村公益电影放映及所配置图书的整体满意度</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7、关于提前下达2021年省级公共文化服务体系建设补助资金（第二批）的通知（冀财教[2020]190号）(农村文化建设项目）绩效目标表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1.完成全市383个村街，每村每月放映1场农村公益电影工作，营造良好社会氛围。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农村电影放映数量</w:t>
            </w:r>
          </w:p>
        </w:tc>
        <w:tc>
          <w:tcPr>
            <w:tcW w:w="2835" w:type="dxa"/>
            <w:vAlign w:val="center"/>
          </w:tcPr>
          <w:p>
            <w:pPr>
              <w:pStyle w:val="14"/>
            </w:pPr>
            <w:r>
              <w:t>全市383个村街，每村每月放映1场，全年放映12场。</w:t>
            </w:r>
          </w:p>
        </w:tc>
        <w:tc>
          <w:tcPr>
            <w:tcW w:w="2551" w:type="dxa"/>
            <w:vAlign w:val="center"/>
          </w:tcPr>
          <w:p>
            <w:pPr>
              <w:pStyle w:val="14"/>
            </w:pPr>
            <w:r>
              <w:t>4596100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放映完成时间</w:t>
            </w:r>
          </w:p>
        </w:tc>
        <w:tc>
          <w:tcPr>
            <w:tcW w:w="2835" w:type="dxa"/>
            <w:vAlign w:val="center"/>
          </w:tcPr>
          <w:p>
            <w:pPr>
              <w:pStyle w:val="14"/>
            </w:pPr>
            <w:r>
              <w:t>放映完成时间</w:t>
            </w:r>
          </w:p>
        </w:tc>
        <w:tc>
          <w:tcPr>
            <w:tcW w:w="2551" w:type="dxa"/>
            <w:vAlign w:val="center"/>
          </w:tcPr>
          <w:p>
            <w:pPr>
              <w:pStyle w:val="14"/>
            </w:pPr>
            <w:r>
              <w:t>≤12月份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农村公益电影放映质量达标率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每场费用</w:t>
            </w:r>
          </w:p>
        </w:tc>
        <w:tc>
          <w:tcPr>
            <w:tcW w:w="2835" w:type="dxa"/>
            <w:vAlign w:val="center"/>
          </w:tcPr>
          <w:p>
            <w:pPr>
              <w:pStyle w:val="14"/>
            </w:pPr>
            <w:r>
              <w:t>公益电影每场费用</w:t>
            </w:r>
          </w:p>
        </w:tc>
        <w:tc>
          <w:tcPr>
            <w:tcW w:w="2551" w:type="dxa"/>
            <w:vAlign w:val="center"/>
          </w:tcPr>
          <w:p>
            <w:pPr>
              <w:pStyle w:val="14"/>
            </w:pPr>
            <w:r>
              <w:t>200元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农村文化水平提升情况</w:t>
            </w:r>
          </w:p>
        </w:tc>
        <w:tc>
          <w:tcPr>
            <w:tcW w:w="2835" w:type="dxa"/>
            <w:vAlign w:val="center"/>
          </w:tcPr>
          <w:p>
            <w:pPr>
              <w:pStyle w:val="14"/>
            </w:pPr>
            <w:r>
              <w:t>通过电影放映提升了农村整体文化水平，保障了基层农村群众的基本文化权益。</w:t>
            </w:r>
          </w:p>
        </w:tc>
        <w:tc>
          <w:tcPr>
            <w:tcW w:w="2551" w:type="dxa"/>
            <w:vAlign w:val="center"/>
          </w:tcPr>
          <w:p>
            <w:pPr>
              <w:pStyle w:val="14"/>
            </w:pPr>
            <w:r>
              <w:t>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群众对当年农村公益电影放映的整体满意度</w:t>
            </w:r>
          </w:p>
        </w:tc>
        <w:tc>
          <w:tcPr>
            <w:tcW w:w="2551" w:type="dxa"/>
            <w:vAlign w:val="center"/>
          </w:tcPr>
          <w:p>
            <w:pPr>
              <w:pStyle w:val="14"/>
            </w:pPr>
            <w:r>
              <w:t>≥80%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8、关于提前下达2021年中央补助地方公共文化服务体系建设专项资金预的通知（冀财教[2020]151号）(农村文化建设项目）绩效目标表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1.为我市383个村街农家书屋图书采购更新图书，每村每月放映1场，全年放映12场，全市383个村街全年共需放映4596场</w:t>
            </w:r>
          </w:p>
          <w:p>
            <w:pPr>
              <w:pStyle w:val="14"/>
            </w:pPr>
            <w:r>
              <w:t>2.提升我市农村群众文化生活。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村街图书更换数量</w:t>
            </w:r>
          </w:p>
        </w:tc>
        <w:tc>
          <w:tcPr>
            <w:tcW w:w="2835" w:type="dxa"/>
            <w:vAlign w:val="center"/>
          </w:tcPr>
          <w:p>
            <w:pPr>
              <w:pStyle w:val="14"/>
            </w:pPr>
            <w:r>
              <w:t>图书更换村街总数量</w:t>
            </w:r>
          </w:p>
        </w:tc>
        <w:tc>
          <w:tcPr>
            <w:tcW w:w="2551" w:type="dxa"/>
            <w:vAlign w:val="center"/>
          </w:tcPr>
          <w:p>
            <w:pPr>
              <w:pStyle w:val="14"/>
            </w:pPr>
            <w:r>
              <w:t>383村</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农村电影放映数量</w:t>
            </w:r>
          </w:p>
        </w:tc>
        <w:tc>
          <w:tcPr>
            <w:tcW w:w="2835" w:type="dxa"/>
            <w:vAlign w:val="center"/>
          </w:tcPr>
          <w:p>
            <w:pPr>
              <w:pStyle w:val="14"/>
            </w:pPr>
            <w:r>
              <w:t>全市383个村街，每村每月放映1场，全年放映12场。</w:t>
            </w:r>
          </w:p>
        </w:tc>
        <w:tc>
          <w:tcPr>
            <w:tcW w:w="2551" w:type="dxa"/>
            <w:vAlign w:val="center"/>
          </w:tcPr>
          <w:p>
            <w:pPr>
              <w:pStyle w:val="14"/>
            </w:pPr>
            <w:r>
              <w:t>4596场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图书质量合格率</w:t>
            </w:r>
          </w:p>
        </w:tc>
        <w:tc>
          <w:tcPr>
            <w:tcW w:w="2835" w:type="dxa"/>
            <w:vAlign w:val="center"/>
          </w:tcPr>
          <w:p>
            <w:pPr>
              <w:pStyle w:val="14"/>
            </w:pPr>
            <w:r>
              <w:t>购买图书质量通过验收合格率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农村公益电影放映质量达标率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每个村街图书配置成本</w:t>
            </w:r>
          </w:p>
        </w:tc>
        <w:tc>
          <w:tcPr>
            <w:tcW w:w="2551" w:type="dxa"/>
            <w:vAlign w:val="center"/>
          </w:tcPr>
          <w:p>
            <w:pPr>
              <w:pStyle w:val="14"/>
            </w:pPr>
            <w:r>
              <w:t>2000元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每场电影放映成本</w:t>
            </w:r>
          </w:p>
        </w:tc>
        <w:tc>
          <w:tcPr>
            <w:tcW w:w="2551" w:type="dxa"/>
            <w:vAlign w:val="center"/>
          </w:tcPr>
          <w:p>
            <w:pPr>
              <w:pStyle w:val="14"/>
            </w:pPr>
            <w:r>
              <w:t>200元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电影放映时间</w:t>
            </w:r>
          </w:p>
        </w:tc>
        <w:tc>
          <w:tcPr>
            <w:tcW w:w="2835" w:type="dxa"/>
            <w:vAlign w:val="center"/>
          </w:tcPr>
          <w:p>
            <w:pPr>
              <w:pStyle w:val="14"/>
            </w:pPr>
            <w:r>
              <w:t>每月一场</w:t>
            </w:r>
          </w:p>
        </w:tc>
        <w:tc>
          <w:tcPr>
            <w:tcW w:w="2551" w:type="dxa"/>
            <w:vAlign w:val="center"/>
          </w:tcPr>
          <w:p>
            <w:pPr>
              <w:pStyle w:val="14"/>
            </w:pPr>
            <w:r>
              <w:t>每月一场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图书采购完成时间</w:t>
            </w:r>
          </w:p>
        </w:tc>
        <w:tc>
          <w:tcPr>
            <w:tcW w:w="2835" w:type="dxa"/>
            <w:vAlign w:val="center"/>
          </w:tcPr>
          <w:p>
            <w:pPr>
              <w:pStyle w:val="14"/>
            </w:pPr>
            <w:r>
              <w:t>图书采购完成时间</w:t>
            </w:r>
          </w:p>
        </w:tc>
        <w:tc>
          <w:tcPr>
            <w:tcW w:w="2551" w:type="dxa"/>
            <w:vAlign w:val="center"/>
          </w:tcPr>
          <w:p>
            <w:pPr>
              <w:pStyle w:val="14"/>
            </w:pPr>
            <w:r>
              <w:t>≤11月份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农村文化水平提升情况</w:t>
            </w:r>
          </w:p>
        </w:tc>
        <w:tc>
          <w:tcPr>
            <w:tcW w:w="2835" w:type="dxa"/>
            <w:vAlign w:val="center"/>
          </w:tcPr>
          <w:p>
            <w:pPr>
              <w:pStyle w:val="14"/>
            </w:pPr>
            <w:r>
              <w:t>通过电影放映和图书配置提升了农村整体文化水平，保障了基层农村群众的基本文化权益。</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群众对当年农村公益电影放映及所配置图书的整体满意度</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9、关于提前下达2022年省级公共文化服务体系建设补助资金的通知（冀财教[2021]160号）绩效目标表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1.根据上级的安排部署，为我市全部村街播放公益电影，每月每个村街播放一场，通过此项工作的开展，丰富了农村的文化生活。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农村电影放映数量</w:t>
            </w:r>
          </w:p>
        </w:tc>
        <w:tc>
          <w:tcPr>
            <w:tcW w:w="2835" w:type="dxa"/>
            <w:vAlign w:val="center"/>
          </w:tcPr>
          <w:p>
            <w:pPr>
              <w:pStyle w:val="14"/>
            </w:pPr>
            <w:r>
              <w:t>全市383个村街，每村每月放映1场，全年放映12场。</w:t>
            </w:r>
          </w:p>
        </w:tc>
        <w:tc>
          <w:tcPr>
            <w:tcW w:w="2551" w:type="dxa"/>
            <w:vAlign w:val="center"/>
          </w:tcPr>
          <w:p>
            <w:pPr>
              <w:pStyle w:val="14"/>
            </w:pPr>
            <w:r>
              <w:t>4596场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农村公益电影放映质量达标率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电影放映时间</w:t>
            </w:r>
          </w:p>
        </w:tc>
        <w:tc>
          <w:tcPr>
            <w:tcW w:w="2835" w:type="dxa"/>
            <w:vAlign w:val="center"/>
          </w:tcPr>
          <w:p>
            <w:pPr>
              <w:pStyle w:val="14"/>
            </w:pPr>
            <w:r>
              <w:t>每月一场</w:t>
            </w:r>
          </w:p>
        </w:tc>
        <w:tc>
          <w:tcPr>
            <w:tcW w:w="2551" w:type="dxa"/>
            <w:vAlign w:val="center"/>
          </w:tcPr>
          <w:p>
            <w:pPr>
              <w:pStyle w:val="14"/>
            </w:pPr>
            <w:r>
              <w:t>每月一场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每场电影放映成本</w:t>
            </w:r>
          </w:p>
        </w:tc>
        <w:tc>
          <w:tcPr>
            <w:tcW w:w="2551" w:type="dxa"/>
            <w:vAlign w:val="center"/>
          </w:tcPr>
          <w:p>
            <w:pPr>
              <w:pStyle w:val="14"/>
            </w:pPr>
            <w:r>
              <w:t>200元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农村文化水平提升情况</w:t>
            </w:r>
          </w:p>
        </w:tc>
        <w:tc>
          <w:tcPr>
            <w:tcW w:w="2835" w:type="dxa"/>
            <w:vAlign w:val="center"/>
          </w:tcPr>
          <w:p>
            <w:pPr>
              <w:pStyle w:val="14"/>
            </w:pPr>
            <w:r>
              <w:t>通过电影放映提升了农村整体文化水平，保障了基层农村群众的基本文化权益。</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群众对当年农村公益电影放映的整体满意度</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10、关于提前下达2022年省级公共文化服务体系建设补助资金的通知（冀财教[2021]160号）绩效目标表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1.目标内容1积极改善民生，坚持“尊重历史，保障民生，明确责任，确保落实”的基本原则，妥善解决老放映员的保障和生活困难问题。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补助老放映员数量</w:t>
            </w:r>
          </w:p>
        </w:tc>
        <w:tc>
          <w:tcPr>
            <w:tcW w:w="2835" w:type="dxa"/>
            <w:vAlign w:val="center"/>
          </w:tcPr>
          <w:p>
            <w:pPr>
              <w:pStyle w:val="14"/>
            </w:pPr>
            <w:r>
              <w:t>补助老放映员数量</w:t>
            </w:r>
          </w:p>
        </w:tc>
        <w:tc>
          <w:tcPr>
            <w:tcW w:w="2551" w:type="dxa"/>
            <w:vAlign w:val="center"/>
          </w:tcPr>
          <w:p>
            <w:pPr>
              <w:pStyle w:val="14"/>
            </w:pPr>
            <w:r>
              <w:t>≤52人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补助金发放时间</w:t>
            </w:r>
          </w:p>
        </w:tc>
        <w:tc>
          <w:tcPr>
            <w:tcW w:w="2835" w:type="dxa"/>
            <w:vAlign w:val="center"/>
          </w:tcPr>
          <w:p>
            <w:pPr>
              <w:pStyle w:val="14"/>
            </w:pPr>
            <w:r>
              <w:t>补助金发放的时间</w:t>
            </w:r>
          </w:p>
        </w:tc>
        <w:tc>
          <w:tcPr>
            <w:tcW w:w="2551" w:type="dxa"/>
            <w:vAlign w:val="center"/>
          </w:tcPr>
          <w:p>
            <w:pPr>
              <w:pStyle w:val="14"/>
            </w:pPr>
            <w:r>
              <w:t>每月10日前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补助金发放成本</w:t>
            </w:r>
          </w:p>
        </w:tc>
        <w:tc>
          <w:tcPr>
            <w:tcW w:w="2835" w:type="dxa"/>
            <w:vAlign w:val="center"/>
          </w:tcPr>
          <w:p>
            <w:pPr>
              <w:pStyle w:val="14"/>
            </w:pPr>
            <w:r>
              <w:t>按月为年满60周岁的乡镇（公社）老放映员发放生活补助，根据从事老放映员年限，每人每年补助20元</w:t>
            </w:r>
          </w:p>
        </w:tc>
        <w:tc>
          <w:tcPr>
            <w:tcW w:w="2551" w:type="dxa"/>
            <w:vAlign w:val="center"/>
          </w:tcPr>
          <w:p>
            <w:pPr>
              <w:pStyle w:val="14"/>
            </w:pPr>
            <w:r>
              <w:t>20元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补助人群生活改善情况</w:t>
            </w:r>
          </w:p>
        </w:tc>
        <w:tc>
          <w:tcPr>
            <w:tcW w:w="2835" w:type="dxa"/>
            <w:vAlign w:val="center"/>
          </w:tcPr>
          <w:p>
            <w:pPr>
              <w:pStyle w:val="14"/>
            </w:pPr>
            <w:r>
              <w:t>补助人群在生活、医疗、护理、教育等方面的改善情况</w:t>
            </w:r>
          </w:p>
        </w:tc>
        <w:tc>
          <w:tcPr>
            <w:tcW w:w="2551" w:type="dxa"/>
            <w:vAlign w:val="center"/>
          </w:tcPr>
          <w:p>
            <w:pPr>
              <w:pStyle w:val="14"/>
            </w:pPr>
            <w:r>
              <w:t>有效改善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老放映员满意度</w:t>
            </w:r>
          </w:p>
        </w:tc>
        <w:tc>
          <w:tcPr>
            <w:tcW w:w="2835" w:type="dxa"/>
            <w:vAlign w:val="center"/>
          </w:tcPr>
          <w:p>
            <w:pPr>
              <w:pStyle w:val="14"/>
            </w:pPr>
            <w:r>
              <w:t>满意和较满意的受益对象占全部调研对象的比例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11、关于提前下达2022年省级国家电影事业发展专项资金预算的通知（冀财教[2021]154号）绩效目标表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奖励放映国产影片成绩突出的影院，提高国产电影的影响力，力争国产影片票房占票房总收入的55%以上，丰富群众精神文化生活，提高基层群众的文化获得感。通过资助影院使用先进技术设备，提升观众的观影感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奖励放映国产影片成绩突出影院数量</w:t>
            </w:r>
          </w:p>
        </w:tc>
        <w:tc>
          <w:tcPr>
            <w:tcW w:w="2835" w:type="dxa"/>
            <w:vAlign w:val="center"/>
          </w:tcPr>
          <w:p>
            <w:pPr>
              <w:pStyle w:val="14"/>
            </w:pPr>
            <w:r>
              <w:t>奖励放映国产影片成绩突出影院数量</w:t>
            </w:r>
          </w:p>
        </w:tc>
        <w:tc>
          <w:tcPr>
            <w:tcW w:w="2551" w:type="dxa"/>
            <w:vAlign w:val="center"/>
          </w:tcPr>
          <w:p>
            <w:pPr>
              <w:pStyle w:val="14"/>
            </w:pPr>
            <w:r>
              <w:t>8家</w:t>
            </w:r>
          </w:p>
        </w:tc>
        <w:tc>
          <w:tcPr>
            <w:tcW w:w="2268" w:type="dxa"/>
            <w:vAlign w:val="center"/>
          </w:tcPr>
          <w:p>
            <w:pPr>
              <w:pStyle w:val="14"/>
            </w:pPr>
            <w:r>
              <w:t>关于提前下达2022年省级国家电影事业发展专项资金预算的通知（冀财教[2021]154号）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资助省内使用先进技术设备的影院数量</w:t>
            </w:r>
          </w:p>
        </w:tc>
        <w:tc>
          <w:tcPr>
            <w:tcW w:w="2835" w:type="dxa"/>
            <w:vAlign w:val="center"/>
          </w:tcPr>
          <w:p>
            <w:pPr>
              <w:pStyle w:val="14"/>
            </w:pPr>
            <w:r>
              <w:t>资助省内使用先进技术设备的影院数量</w:t>
            </w:r>
          </w:p>
        </w:tc>
        <w:tc>
          <w:tcPr>
            <w:tcW w:w="2551" w:type="dxa"/>
            <w:vAlign w:val="center"/>
          </w:tcPr>
          <w:p>
            <w:pPr>
              <w:pStyle w:val="14"/>
            </w:pPr>
            <w:r>
              <w:t>1家</w:t>
            </w:r>
          </w:p>
        </w:tc>
        <w:tc>
          <w:tcPr>
            <w:tcW w:w="2268" w:type="dxa"/>
            <w:vAlign w:val="center"/>
          </w:tcPr>
          <w:p>
            <w:pPr>
              <w:pStyle w:val="14"/>
            </w:pPr>
            <w:r>
              <w:t>关于提前下达2022年省级国家电影事业发展专项资金预算的通知（冀财教[2021]154号）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奖励资助经费发放到位率（%）</w:t>
            </w:r>
          </w:p>
        </w:tc>
        <w:tc>
          <w:tcPr>
            <w:tcW w:w="2835" w:type="dxa"/>
            <w:vAlign w:val="center"/>
          </w:tcPr>
          <w:p>
            <w:pPr>
              <w:pStyle w:val="14"/>
            </w:pPr>
            <w:r>
              <w:t>奖励资助经费发放到位率（%）</w:t>
            </w:r>
          </w:p>
        </w:tc>
        <w:tc>
          <w:tcPr>
            <w:tcW w:w="2551" w:type="dxa"/>
            <w:vAlign w:val="center"/>
          </w:tcPr>
          <w:p>
            <w:pPr>
              <w:pStyle w:val="14"/>
            </w:pPr>
            <w:r>
              <w:t>100%</w:t>
            </w:r>
          </w:p>
        </w:tc>
        <w:tc>
          <w:tcPr>
            <w:tcW w:w="2268" w:type="dxa"/>
            <w:vAlign w:val="center"/>
          </w:tcPr>
          <w:p>
            <w:pPr>
              <w:pStyle w:val="14"/>
            </w:pPr>
            <w:r>
              <w:t>关于提前下达2022年省级国家电影事业发展专项资金预算的通知（冀财教[2021]154号）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100%</w:t>
            </w:r>
          </w:p>
        </w:tc>
        <w:tc>
          <w:tcPr>
            <w:tcW w:w="2268" w:type="dxa"/>
            <w:vAlign w:val="center"/>
          </w:tcPr>
          <w:p>
            <w:pPr>
              <w:pStyle w:val="14"/>
            </w:pPr>
            <w:r>
              <w:t>关于提前下达2022年省级国家电影事业发展专项资金预算的通知（冀财教[2021]154号）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奖励放映国产影片成绩突出影院成本</w:t>
            </w:r>
          </w:p>
        </w:tc>
        <w:tc>
          <w:tcPr>
            <w:tcW w:w="2835" w:type="dxa"/>
            <w:vAlign w:val="center"/>
          </w:tcPr>
          <w:p>
            <w:pPr>
              <w:pStyle w:val="14"/>
            </w:pPr>
            <w:r>
              <w:t>奖励放映国产影片成绩突出影院成本</w:t>
            </w:r>
          </w:p>
        </w:tc>
        <w:tc>
          <w:tcPr>
            <w:tcW w:w="2551" w:type="dxa"/>
            <w:vAlign w:val="center"/>
          </w:tcPr>
          <w:p>
            <w:pPr>
              <w:pStyle w:val="14"/>
            </w:pPr>
            <w:r>
              <w:t>≥1万元</w:t>
            </w:r>
          </w:p>
        </w:tc>
        <w:tc>
          <w:tcPr>
            <w:tcW w:w="2268" w:type="dxa"/>
            <w:vAlign w:val="center"/>
          </w:tcPr>
          <w:p>
            <w:pPr>
              <w:pStyle w:val="14"/>
            </w:pPr>
            <w:r>
              <w:t>关于提前下达2022年省级国家电影事业发展专项资金预算的通知（冀财教[2021]154号）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资助影院使用先进技术设备金额</w:t>
            </w:r>
          </w:p>
        </w:tc>
        <w:tc>
          <w:tcPr>
            <w:tcW w:w="2835" w:type="dxa"/>
            <w:vAlign w:val="center"/>
          </w:tcPr>
          <w:p>
            <w:pPr>
              <w:pStyle w:val="14"/>
            </w:pPr>
            <w:r>
              <w:t>资助影院使用先进技术设备金额</w:t>
            </w:r>
          </w:p>
        </w:tc>
        <w:tc>
          <w:tcPr>
            <w:tcW w:w="2551" w:type="dxa"/>
            <w:vAlign w:val="center"/>
          </w:tcPr>
          <w:p>
            <w:pPr>
              <w:pStyle w:val="14"/>
            </w:pPr>
            <w:r>
              <w:t>2万元</w:t>
            </w:r>
          </w:p>
        </w:tc>
        <w:tc>
          <w:tcPr>
            <w:tcW w:w="2268" w:type="dxa"/>
            <w:vAlign w:val="center"/>
          </w:tcPr>
          <w:p>
            <w:pPr>
              <w:pStyle w:val="14"/>
            </w:pPr>
            <w:r>
              <w:t>关于提前下达2022年省级国家电影事业发展专项资金预算的通知（冀财教[2021]154号）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影院全年放映国产影片票房收入增长</w:t>
            </w:r>
          </w:p>
        </w:tc>
        <w:tc>
          <w:tcPr>
            <w:tcW w:w="2835" w:type="dxa"/>
            <w:vAlign w:val="center"/>
          </w:tcPr>
          <w:p>
            <w:pPr>
              <w:pStyle w:val="14"/>
            </w:pPr>
            <w:r>
              <w:t>影院全年放映国产影片票房收入增长</w:t>
            </w:r>
          </w:p>
        </w:tc>
        <w:tc>
          <w:tcPr>
            <w:tcW w:w="2551" w:type="dxa"/>
            <w:vAlign w:val="center"/>
          </w:tcPr>
          <w:p>
            <w:pPr>
              <w:pStyle w:val="14"/>
            </w:pPr>
            <w:r>
              <w:t>≥3%</w:t>
            </w:r>
          </w:p>
        </w:tc>
        <w:tc>
          <w:tcPr>
            <w:tcW w:w="2268" w:type="dxa"/>
            <w:vAlign w:val="center"/>
          </w:tcPr>
          <w:p>
            <w:pPr>
              <w:pStyle w:val="14"/>
            </w:pPr>
            <w:r>
              <w:t>关于提前下达2022年省级国家电影事业发展专项资金预算的通知（冀财教[2021]154号）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群众对我市电影行业发展的满意度</w:t>
            </w:r>
          </w:p>
        </w:tc>
        <w:tc>
          <w:tcPr>
            <w:tcW w:w="2835" w:type="dxa"/>
            <w:vAlign w:val="center"/>
          </w:tcPr>
          <w:p>
            <w:pPr>
              <w:pStyle w:val="14"/>
            </w:pPr>
            <w:r>
              <w:t>群众对我市电影行业发展的满意度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12、关于提前下达2022年中央补助地方公共文化服务体系建设专项资金预算的通知（冀财教[2021]138号）绩效目标表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1.为我市所有村街农家书屋购置图书，放映公益电影。</w:t>
            </w:r>
          </w:p>
          <w:p>
            <w:pPr>
              <w:pStyle w:val="14"/>
            </w:pPr>
            <w:r>
              <w:t>2.满足农村群众的精神文化需求。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村街图书更换数量</w:t>
            </w:r>
          </w:p>
        </w:tc>
        <w:tc>
          <w:tcPr>
            <w:tcW w:w="2835" w:type="dxa"/>
            <w:vAlign w:val="center"/>
          </w:tcPr>
          <w:p>
            <w:pPr>
              <w:pStyle w:val="14"/>
            </w:pPr>
            <w:r>
              <w:t>图书更换村街总数量</w:t>
            </w:r>
          </w:p>
        </w:tc>
        <w:tc>
          <w:tcPr>
            <w:tcW w:w="2551" w:type="dxa"/>
            <w:vAlign w:val="center"/>
          </w:tcPr>
          <w:p>
            <w:pPr>
              <w:pStyle w:val="14"/>
            </w:pPr>
            <w:r>
              <w:t>383村</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农村电影放映数量</w:t>
            </w:r>
          </w:p>
        </w:tc>
        <w:tc>
          <w:tcPr>
            <w:tcW w:w="2835" w:type="dxa"/>
            <w:vAlign w:val="center"/>
          </w:tcPr>
          <w:p>
            <w:pPr>
              <w:pStyle w:val="14"/>
            </w:pPr>
            <w:r>
              <w:t>全市383个村街，每村每月放映1场，全年放映12场。</w:t>
            </w:r>
          </w:p>
        </w:tc>
        <w:tc>
          <w:tcPr>
            <w:tcW w:w="2551" w:type="dxa"/>
            <w:vAlign w:val="center"/>
          </w:tcPr>
          <w:p>
            <w:pPr>
              <w:pStyle w:val="14"/>
            </w:pPr>
            <w:r>
              <w:t>4596场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图书质量合格率</w:t>
            </w:r>
          </w:p>
        </w:tc>
        <w:tc>
          <w:tcPr>
            <w:tcW w:w="2835" w:type="dxa"/>
            <w:vAlign w:val="center"/>
          </w:tcPr>
          <w:p>
            <w:pPr>
              <w:pStyle w:val="14"/>
            </w:pPr>
            <w:r>
              <w:t>购买图书质量通过验收合格率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农村公益电影放映质量达标率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每个村街图书配置成本</w:t>
            </w:r>
          </w:p>
        </w:tc>
        <w:tc>
          <w:tcPr>
            <w:tcW w:w="2551" w:type="dxa"/>
            <w:vAlign w:val="center"/>
          </w:tcPr>
          <w:p>
            <w:pPr>
              <w:pStyle w:val="14"/>
            </w:pPr>
            <w:r>
              <w:t>2000元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每场电影放映成本</w:t>
            </w:r>
          </w:p>
        </w:tc>
        <w:tc>
          <w:tcPr>
            <w:tcW w:w="2551" w:type="dxa"/>
            <w:vAlign w:val="center"/>
          </w:tcPr>
          <w:p>
            <w:pPr>
              <w:pStyle w:val="14"/>
            </w:pPr>
            <w:r>
              <w:t>200元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电影放映时间</w:t>
            </w:r>
          </w:p>
        </w:tc>
        <w:tc>
          <w:tcPr>
            <w:tcW w:w="2835" w:type="dxa"/>
            <w:vAlign w:val="center"/>
          </w:tcPr>
          <w:p>
            <w:pPr>
              <w:pStyle w:val="14"/>
            </w:pPr>
            <w:r>
              <w:t>每月一场</w:t>
            </w:r>
          </w:p>
        </w:tc>
        <w:tc>
          <w:tcPr>
            <w:tcW w:w="2551" w:type="dxa"/>
            <w:vAlign w:val="center"/>
          </w:tcPr>
          <w:p>
            <w:pPr>
              <w:pStyle w:val="14"/>
            </w:pPr>
            <w:r>
              <w:t>每月一场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图书采购完成时间</w:t>
            </w:r>
          </w:p>
        </w:tc>
        <w:tc>
          <w:tcPr>
            <w:tcW w:w="2835" w:type="dxa"/>
            <w:vAlign w:val="center"/>
          </w:tcPr>
          <w:p>
            <w:pPr>
              <w:pStyle w:val="14"/>
            </w:pPr>
            <w:r>
              <w:t>图书采购完成时间</w:t>
            </w:r>
          </w:p>
        </w:tc>
        <w:tc>
          <w:tcPr>
            <w:tcW w:w="2551" w:type="dxa"/>
            <w:vAlign w:val="center"/>
          </w:tcPr>
          <w:p>
            <w:pPr>
              <w:pStyle w:val="14"/>
            </w:pPr>
            <w:r>
              <w:t>≤11月份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农村文化水平提升情况</w:t>
            </w:r>
          </w:p>
        </w:tc>
        <w:tc>
          <w:tcPr>
            <w:tcW w:w="2835" w:type="dxa"/>
            <w:vAlign w:val="center"/>
          </w:tcPr>
          <w:p>
            <w:pPr>
              <w:pStyle w:val="14"/>
            </w:pPr>
            <w:r>
              <w:t>通过电影放映和图书配置提升了农村整体文化水平，保障了基层农村群众的基本文化权益。</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群众对当年农村公益电影放映及所配置图书的整体满意度</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13、关于提前下达2022年中央补助地方国家电影事业发展专项资金预算的通知（冀财教[2021]126号）绩效目标表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1.目标内容1奖励我市5家电影企业，鼓励影院疫情后放映国产电影，促进中国电影持续发展。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补助放映国产影片影院家数</w:t>
            </w:r>
          </w:p>
        </w:tc>
        <w:tc>
          <w:tcPr>
            <w:tcW w:w="2835" w:type="dxa"/>
            <w:vAlign w:val="center"/>
          </w:tcPr>
          <w:p>
            <w:pPr>
              <w:pStyle w:val="14"/>
            </w:pPr>
            <w:r>
              <w:t>补助放映国产影片影院家数</w:t>
            </w:r>
          </w:p>
        </w:tc>
        <w:tc>
          <w:tcPr>
            <w:tcW w:w="2551" w:type="dxa"/>
            <w:vAlign w:val="center"/>
          </w:tcPr>
          <w:p>
            <w:pPr>
              <w:pStyle w:val="14"/>
            </w:pPr>
            <w:r>
              <w:t>5家</w:t>
            </w:r>
          </w:p>
        </w:tc>
        <w:tc>
          <w:tcPr>
            <w:tcW w:w="2268" w:type="dxa"/>
            <w:vAlign w:val="center"/>
          </w:tcPr>
          <w:p>
            <w:pPr>
              <w:pStyle w:val="14"/>
            </w:pPr>
            <w:r>
              <w:t>关于提前下达2022年补助地方国家电影事业发展专项资金预算的通知（冀财教[2021]126号）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补助资金发放率</w:t>
            </w:r>
          </w:p>
        </w:tc>
        <w:tc>
          <w:tcPr>
            <w:tcW w:w="2835" w:type="dxa"/>
            <w:vAlign w:val="center"/>
          </w:tcPr>
          <w:p>
            <w:pPr>
              <w:pStyle w:val="14"/>
            </w:pPr>
            <w:r>
              <w:t>补助资金发放率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补助资金发放到位时间</w:t>
            </w:r>
          </w:p>
        </w:tc>
        <w:tc>
          <w:tcPr>
            <w:tcW w:w="2835" w:type="dxa"/>
            <w:vAlign w:val="center"/>
          </w:tcPr>
          <w:p>
            <w:pPr>
              <w:pStyle w:val="14"/>
            </w:pPr>
            <w:r>
              <w:t>补助资金发放到位时间</w:t>
            </w:r>
          </w:p>
        </w:tc>
        <w:tc>
          <w:tcPr>
            <w:tcW w:w="2551" w:type="dxa"/>
            <w:vAlign w:val="center"/>
          </w:tcPr>
          <w:p>
            <w:pPr>
              <w:pStyle w:val="14"/>
            </w:pPr>
            <w:r>
              <w:t>≤6月份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补助总成本</w:t>
            </w:r>
          </w:p>
        </w:tc>
        <w:tc>
          <w:tcPr>
            <w:tcW w:w="2835" w:type="dxa"/>
            <w:vAlign w:val="center"/>
          </w:tcPr>
          <w:p>
            <w:pPr>
              <w:pStyle w:val="14"/>
            </w:pPr>
            <w:r>
              <w:t>补助总成本</w:t>
            </w:r>
          </w:p>
        </w:tc>
        <w:tc>
          <w:tcPr>
            <w:tcW w:w="2551" w:type="dxa"/>
            <w:vAlign w:val="center"/>
          </w:tcPr>
          <w:p>
            <w:pPr>
              <w:pStyle w:val="14"/>
            </w:pPr>
            <w:r>
              <w:t>7万元</w:t>
            </w:r>
          </w:p>
        </w:tc>
        <w:tc>
          <w:tcPr>
            <w:tcW w:w="2268" w:type="dxa"/>
            <w:vAlign w:val="center"/>
          </w:tcPr>
          <w:p>
            <w:pPr>
              <w:pStyle w:val="14"/>
            </w:pPr>
            <w:r>
              <w:t>关于提前下达2022年补助地方国家电影事业发展专项资金预算的通知（冀财教[2021]126号）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营造良好观影风气，促进社会和谐进步</w:t>
            </w:r>
          </w:p>
        </w:tc>
        <w:tc>
          <w:tcPr>
            <w:tcW w:w="2835" w:type="dxa"/>
            <w:vAlign w:val="center"/>
          </w:tcPr>
          <w:p>
            <w:pPr>
              <w:pStyle w:val="14"/>
            </w:pPr>
            <w:r>
              <w:t>营造良好观影风气，促进社会和谐进步</w:t>
            </w:r>
          </w:p>
        </w:tc>
        <w:tc>
          <w:tcPr>
            <w:tcW w:w="2551" w:type="dxa"/>
            <w:vAlign w:val="center"/>
          </w:tcPr>
          <w:p>
            <w:pPr>
              <w:pStyle w:val="14"/>
            </w:pPr>
            <w:r>
              <w:t>有效促进</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观众对国产影片的满意度</w:t>
            </w:r>
          </w:p>
        </w:tc>
        <w:tc>
          <w:tcPr>
            <w:tcW w:w="2835" w:type="dxa"/>
            <w:vAlign w:val="center"/>
          </w:tcPr>
          <w:p>
            <w:pPr>
              <w:pStyle w:val="14"/>
            </w:pPr>
            <w:r>
              <w:t>观众对国产影片的满意度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14、关于提前下达2022年中央支持地方公共文化服务体系建设补助资金（新时代文明实践中心建设项目）预算的通知（冀财教[2021]145号）绩效目标表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1.开展志愿者培训以及各种文明实践活动，促进我市文明实践志愿服务精准化、常态化、便利化、品牌化。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培训人次</w:t>
            </w:r>
          </w:p>
        </w:tc>
        <w:tc>
          <w:tcPr>
            <w:tcW w:w="2835" w:type="dxa"/>
            <w:vAlign w:val="center"/>
          </w:tcPr>
          <w:p>
            <w:pPr>
              <w:pStyle w:val="14"/>
            </w:pPr>
            <w:r>
              <w:t>培训人次</w:t>
            </w:r>
          </w:p>
        </w:tc>
        <w:tc>
          <w:tcPr>
            <w:tcW w:w="2551" w:type="dxa"/>
            <w:vAlign w:val="center"/>
          </w:tcPr>
          <w:p>
            <w:pPr>
              <w:pStyle w:val="14"/>
            </w:pPr>
            <w:r>
              <w:t>≥100人（次）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开展文明实践活动次数</w:t>
            </w:r>
          </w:p>
        </w:tc>
        <w:tc>
          <w:tcPr>
            <w:tcW w:w="2835" w:type="dxa"/>
            <w:vAlign w:val="center"/>
          </w:tcPr>
          <w:p>
            <w:pPr>
              <w:pStyle w:val="14"/>
            </w:pPr>
            <w:r>
              <w:t>开展文明实践活动次数</w:t>
            </w:r>
          </w:p>
        </w:tc>
        <w:tc>
          <w:tcPr>
            <w:tcW w:w="2551" w:type="dxa"/>
            <w:vAlign w:val="center"/>
          </w:tcPr>
          <w:p>
            <w:pPr>
              <w:pStyle w:val="14"/>
            </w:pPr>
            <w:r>
              <w:t>10场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志愿者培训合格率</w:t>
            </w:r>
          </w:p>
        </w:tc>
        <w:tc>
          <w:tcPr>
            <w:tcW w:w="2835" w:type="dxa"/>
            <w:vAlign w:val="center"/>
          </w:tcPr>
          <w:p>
            <w:pPr>
              <w:pStyle w:val="14"/>
            </w:pPr>
            <w:r>
              <w:t>志愿者培训合格率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文明实践活动安全举办率</w:t>
            </w:r>
          </w:p>
        </w:tc>
        <w:tc>
          <w:tcPr>
            <w:tcW w:w="2835" w:type="dxa"/>
            <w:vAlign w:val="center"/>
          </w:tcPr>
          <w:p>
            <w:pPr>
              <w:pStyle w:val="14"/>
            </w:pPr>
            <w:r>
              <w:t>文明实践活动安全举办率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培训时间</w:t>
            </w:r>
          </w:p>
        </w:tc>
        <w:tc>
          <w:tcPr>
            <w:tcW w:w="2551" w:type="dxa"/>
            <w:vAlign w:val="center"/>
          </w:tcPr>
          <w:p>
            <w:pPr>
              <w:pStyle w:val="14"/>
            </w:pPr>
            <w:r>
              <w:t>4月份一次，9月份一次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文明实践活动完成时间</w:t>
            </w:r>
          </w:p>
        </w:tc>
        <w:tc>
          <w:tcPr>
            <w:tcW w:w="2835" w:type="dxa"/>
            <w:vAlign w:val="center"/>
          </w:tcPr>
          <w:p>
            <w:pPr>
              <w:pStyle w:val="14"/>
            </w:pPr>
            <w:r>
              <w:t>文明实践活动完成时间</w:t>
            </w:r>
          </w:p>
        </w:tc>
        <w:tc>
          <w:tcPr>
            <w:tcW w:w="2551" w:type="dxa"/>
            <w:vAlign w:val="center"/>
          </w:tcPr>
          <w:p>
            <w:pPr>
              <w:pStyle w:val="14"/>
            </w:pPr>
            <w:r>
              <w:t>≤10月份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培训总成本</w:t>
            </w:r>
          </w:p>
        </w:tc>
        <w:tc>
          <w:tcPr>
            <w:tcW w:w="2835" w:type="dxa"/>
            <w:vAlign w:val="center"/>
          </w:tcPr>
          <w:p>
            <w:pPr>
              <w:pStyle w:val="14"/>
            </w:pPr>
            <w:r>
              <w:t>培训总成本</w:t>
            </w:r>
          </w:p>
        </w:tc>
        <w:tc>
          <w:tcPr>
            <w:tcW w:w="2551" w:type="dxa"/>
            <w:vAlign w:val="center"/>
          </w:tcPr>
          <w:p>
            <w:pPr>
              <w:pStyle w:val="14"/>
            </w:pPr>
            <w:r>
              <w:t>2.5万元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文明实践活动总成本</w:t>
            </w:r>
          </w:p>
        </w:tc>
        <w:tc>
          <w:tcPr>
            <w:tcW w:w="2835" w:type="dxa"/>
            <w:vAlign w:val="center"/>
          </w:tcPr>
          <w:p>
            <w:pPr>
              <w:pStyle w:val="14"/>
            </w:pPr>
            <w:r>
              <w:t>文明实践活动总成本</w:t>
            </w:r>
          </w:p>
        </w:tc>
        <w:tc>
          <w:tcPr>
            <w:tcW w:w="2551" w:type="dxa"/>
            <w:vAlign w:val="center"/>
          </w:tcPr>
          <w:p>
            <w:pPr>
              <w:pStyle w:val="14"/>
            </w:pPr>
            <w:r>
              <w:t>8万元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文明实践志愿者骨干培训覆盖率</w:t>
            </w:r>
          </w:p>
        </w:tc>
        <w:tc>
          <w:tcPr>
            <w:tcW w:w="2835" w:type="dxa"/>
            <w:vAlign w:val="center"/>
          </w:tcPr>
          <w:p>
            <w:pPr>
              <w:pStyle w:val="14"/>
            </w:pPr>
            <w:r>
              <w:t>文明实践志愿者骨干培训覆盖率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人民群众对文明实践工作的满意率</w:t>
            </w:r>
          </w:p>
        </w:tc>
        <w:tc>
          <w:tcPr>
            <w:tcW w:w="2835" w:type="dxa"/>
            <w:vAlign w:val="center"/>
          </w:tcPr>
          <w:p>
            <w:pPr>
              <w:pStyle w:val="14"/>
            </w:pPr>
            <w:r>
              <w:t>人民群众对文明实践工作的满意率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15、关于下达2021年中央支持地方公共文化服务体系建设补助资金预算（新时代文明实践中心建设项目）的通知（冀财教[2021]55号）绩效目标表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1.建设志愿服务队伍，开展10次群众喜闻乐见的文明实践活动。</w:t>
            </w:r>
          </w:p>
          <w:p>
            <w:pPr>
              <w:pStyle w:val="14"/>
            </w:pPr>
            <w:r>
              <w:t>2.倡导健康科学的生活方式，提升农民群众文化素质、文明程度。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建设志愿服务队伍数量</w:t>
            </w:r>
          </w:p>
        </w:tc>
        <w:tc>
          <w:tcPr>
            <w:tcW w:w="2835" w:type="dxa"/>
            <w:vAlign w:val="center"/>
          </w:tcPr>
          <w:p>
            <w:pPr>
              <w:pStyle w:val="14"/>
            </w:pPr>
            <w:r>
              <w:t>建设志愿服务队伍数量</w:t>
            </w:r>
          </w:p>
        </w:tc>
        <w:tc>
          <w:tcPr>
            <w:tcW w:w="2551" w:type="dxa"/>
            <w:vAlign w:val="center"/>
          </w:tcPr>
          <w:p>
            <w:pPr>
              <w:pStyle w:val="14"/>
            </w:pPr>
            <w:r>
              <w:t>≥8支</w:t>
            </w:r>
          </w:p>
        </w:tc>
        <w:tc>
          <w:tcPr>
            <w:tcW w:w="2268" w:type="dxa"/>
            <w:vAlign w:val="center"/>
          </w:tcPr>
          <w:p>
            <w:pPr>
              <w:pStyle w:val="14"/>
            </w:pPr>
            <w:r>
              <w:t>关于下达2021年中央支持地方公共文化服务体系建设补助资金预算（新时代文明实践中心建设项目）的通知（冀财教[2021]55号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开展文明实践活动次数</w:t>
            </w:r>
          </w:p>
        </w:tc>
        <w:tc>
          <w:tcPr>
            <w:tcW w:w="2835" w:type="dxa"/>
            <w:vAlign w:val="center"/>
          </w:tcPr>
          <w:p>
            <w:pPr>
              <w:pStyle w:val="14"/>
            </w:pPr>
            <w:r>
              <w:t>开展文明实践活动次数</w:t>
            </w:r>
          </w:p>
        </w:tc>
        <w:tc>
          <w:tcPr>
            <w:tcW w:w="2551" w:type="dxa"/>
            <w:vAlign w:val="center"/>
          </w:tcPr>
          <w:p>
            <w:pPr>
              <w:pStyle w:val="14"/>
            </w:pPr>
            <w:r>
              <w:t>≥10次</w:t>
            </w:r>
          </w:p>
        </w:tc>
        <w:tc>
          <w:tcPr>
            <w:tcW w:w="2268" w:type="dxa"/>
            <w:vAlign w:val="center"/>
          </w:tcPr>
          <w:p>
            <w:pPr>
              <w:pStyle w:val="14"/>
            </w:pPr>
            <w:r>
              <w:t>关于下达2021年中央支持地方公共文化服务体系建设补助资金预算（新时代文明实践中心建设项目）的通知（冀财教[2021]55号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有影响力的文明实践队伍数量</w:t>
            </w:r>
          </w:p>
        </w:tc>
        <w:tc>
          <w:tcPr>
            <w:tcW w:w="2835" w:type="dxa"/>
            <w:vAlign w:val="center"/>
          </w:tcPr>
          <w:p>
            <w:pPr>
              <w:pStyle w:val="14"/>
            </w:pPr>
            <w:r>
              <w:t>有影响力的文明实践队伍数量</w:t>
            </w:r>
          </w:p>
        </w:tc>
        <w:tc>
          <w:tcPr>
            <w:tcW w:w="2551" w:type="dxa"/>
            <w:vAlign w:val="center"/>
          </w:tcPr>
          <w:p>
            <w:pPr>
              <w:pStyle w:val="14"/>
            </w:pPr>
            <w:r>
              <w:t>≥8支</w:t>
            </w:r>
          </w:p>
        </w:tc>
        <w:tc>
          <w:tcPr>
            <w:tcW w:w="2268" w:type="dxa"/>
            <w:vAlign w:val="center"/>
          </w:tcPr>
          <w:p>
            <w:pPr>
              <w:pStyle w:val="14"/>
            </w:pPr>
            <w:r>
              <w:t>关于下达2021年中央支持地方公共文化服务体系建设补助资金预算（新时代文明实践中心建设项目）的通知（冀财教[2021]55号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文明实践活动安全举办率（%）</w:t>
            </w:r>
          </w:p>
        </w:tc>
        <w:tc>
          <w:tcPr>
            <w:tcW w:w="2835" w:type="dxa"/>
            <w:vAlign w:val="center"/>
          </w:tcPr>
          <w:p>
            <w:pPr>
              <w:pStyle w:val="14"/>
            </w:pPr>
            <w:r>
              <w:t>文明实践活动安全举办率（%）</w:t>
            </w:r>
          </w:p>
        </w:tc>
        <w:tc>
          <w:tcPr>
            <w:tcW w:w="2551" w:type="dxa"/>
            <w:vAlign w:val="center"/>
          </w:tcPr>
          <w:p>
            <w:pPr>
              <w:pStyle w:val="14"/>
            </w:pPr>
            <w:r>
              <w:t>100%</w:t>
            </w:r>
          </w:p>
        </w:tc>
        <w:tc>
          <w:tcPr>
            <w:tcW w:w="2268" w:type="dxa"/>
            <w:vAlign w:val="center"/>
          </w:tcPr>
          <w:p>
            <w:pPr>
              <w:pStyle w:val="14"/>
            </w:pPr>
            <w:r>
              <w:t>关于下达2021年中央支持地方公共文化服务体系建设补助资金预算（新时代文明实践中心建设项目）的通知（冀财教[2021]55号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完成志愿者队伍建设时间</w:t>
            </w:r>
          </w:p>
        </w:tc>
        <w:tc>
          <w:tcPr>
            <w:tcW w:w="2835" w:type="dxa"/>
            <w:vAlign w:val="center"/>
          </w:tcPr>
          <w:p>
            <w:pPr>
              <w:pStyle w:val="14"/>
            </w:pPr>
            <w:r>
              <w:t>完成志愿者队伍建设时间</w:t>
            </w:r>
          </w:p>
        </w:tc>
        <w:tc>
          <w:tcPr>
            <w:tcW w:w="2551" w:type="dxa"/>
            <w:vAlign w:val="center"/>
          </w:tcPr>
          <w:p>
            <w:pPr>
              <w:pStyle w:val="14"/>
            </w:pPr>
            <w:r>
              <w:t>≤3月份</w:t>
            </w:r>
          </w:p>
        </w:tc>
        <w:tc>
          <w:tcPr>
            <w:tcW w:w="2268" w:type="dxa"/>
            <w:vAlign w:val="center"/>
          </w:tcPr>
          <w:p>
            <w:pPr>
              <w:pStyle w:val="14"/>
            </w:pPr>
            <w:r>
              <w:t>关于下达2021年中央支持地方公共文化服务体系建设补助资金预算（新时代文明实践中心建设项目）的通知（冀财教[2021]55号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开展文明实践活动时间</w:t>
            </w:r>
          </w:p>
        </w:tc>
        <w:tc>
          <w:tcPr>
            <w:tcW w:w="2835" w:type="dxa"/>
            <w:vAlign w:val="center"/>
          </w:tcPr>
          <w:p>
            <w:pPr>
              <w:pStyle w:val="14"/>
            </w:pPr>
            <w:r>
              <w:t>开展文明实践活动时间</w:t>
            </w:r>
          </w:p>
        </w:tc>
        <w:tc>
          <w:tcPr>
            <w:tcW w:w="2551" w:type="dxa"/>
            <w:vAlign w:val="center"/>
          </w:tcPr>
          <w:p>
            <w:pPr>
              <w:pStyle w:val="14"/>
            </w:pPr>
            <w:r>
              <w:t>≤3月份</w:t>
            </w:r>
          </w:p>
        </w:tc>
        <w:tc>
          <w:tcPr>
            <w:tcW w:w="2268" w:type="dxa"/>
            <w:vAlign w:val="center"/>
          </w:tcPr>
          <w:p>
            <w:pPr>
              <w:pStyle w:val="14"/>
            </w:pPr>
            <w:r>
              <w:t>关于下达2021年中央支持地方公共文化服务体系建设补助资金预算（新时代文明实践中心建设项目）的通知（冀财教[2021]55号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10.5万元</w:t>
            </w:r>
          </w:p>
        </w:tc>
        <w:tc>
          <w:tcPr>
            <w:tcW w:w="2268" w:type="dxa"/>
            <w:vAlign w:val="center"/>
          </w:tcPr>
          <w:p>
            <w:pPr>
              <w:pStyle w:val="14"/>
            </w:pPr>
            <w:r>
              <w:t>关于下达2021年中央支持地方公共文化服务体系建设补助资金预算（新时代文明实践中心建设项目）的通知（冀财教[2021]55号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文明实践志愿者骨干培训覆盖率</w:t>
            </w:r>
          </w:p>
        </w:tc>
        <w:tc>
          <w:tcPr>
            <w:tcW w:w="2835" w:type="dxa"/>
            <w:vAlign w:val="center"/>
          </w:tcPr>
          <w:p>
            <w:pPr>
              <w:pStyle w:val="14"/>
            </w:pPr>
            <w:r>
              <w:t>文明实践志愿者骨干培训覆盖率</w:t>
            </w:r>
          </w:p>
        </w:tc>
        <w:tc>
          <w:tcPr>
            <w:tcW w:w="2551" w:type="dxa"/>
            <w:vAlign w:val="center"/>
          </w:tcPr>
          <w:p>
            <w:pPr>
              <w:pStyle w:val="14"/>
            </w:pPr>
            <w:r>
              <w:t>≥95%</w:t>
            </w:r>
          </w:p>
        </w:tc>
        <w:tc>
          <w:tcPr>
            <w:tcW w:w="2268" w:type="dxa"/>
            <w:vAlign w:val="center"/>
          </w:tcPr>
          <w:p>
            <w:pPr>
              <w:pStyle w:val="14"/>
            </w:pPr>
            <w:r>
              <w:t>关于下达2021年中央支持地方公共文化服务体系建设补助资金预算（新时代文明实践中心建设项目）的通知（冀财教[2021]55号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人民群众对文明实践工作的满意率</w:t>
            </w:r>
          </w:p>
        </w:tc>
        <w:tc>
          <w:tcPr>
            <w:tcW w:w="2835" w:type="dxa"/>
            <w:vAlign w:val="center"/>
          </w:tcPr>
          <w:p>
            <w:pPr>
              <w:pStyle w:val="14"/>
            </w:pPr>
            <w:r>
              <w:t>人民群众对文明实践工作的满意率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16、乡镇（公社）老放映员生活补助县级配套资金绩效目标表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1.目标内容1：积极改善民生，坚持“尊重历史，保障民生，明确责任，确保落实”的基本原则，妥善解决老放映员的保障和生活困难问题。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补助老放映员数量</w:t>
            </w:r>
          </w:p>
        </w:tc>
        <w:tc>
          <w:tcPr>
            <w:tcW w:w="2835" w:type="dxa"/>
            <w:vAlign w:val="center"/>
          </w:tcPr>
          <w:p>
            <w:pPr>
              <w:pStyle w:val="14"/>
            </w:pPr>
            <w:r>
              <w:t>补助老放映员数量</w:t>
            </w:r>
          </w:p>
        </w:tc>
        <w:tc>
          <w:tcPr>
            <w:tcW w:w="2551" w:type="dxa"/>
            <w:vAlign w:val="center"/>
          </w:tcPr>
          <w:p>
            <w:pPr>
              <w:pStyle w:val="14"/>
            </w:pPr>
            <w:r>
              <w:t>≤52人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补助金发放时间</w:t>
            </w:r>
          </w:p>
        </w:tc>
        <w:tc>
          <w:tcPr>
            <w:tcW w:w="2835" w:type="dxa"/>
            <w:vAlign w:val="center"/>
          </w:tcPr>
          <w:p>
            <w:pPr>
              <w:pStyle w:val="14"/>
            </w:pPr>
            <w:r>
              <w:t>补助金发放的时间</w:t>
            </w:r>
          </w:p>
        </w:tc>
        <w:tc>
          <w:tcPr>
            <w:tcW w:w="2551" w:type="dxa"/>
            <w:vAlign w:val="center"/>
          </w:tcPr>
          <w:p>
            <w:pPr>
              <w:pStyle w:val="14"/>
            </w:pPr>
            <w:r>
              <w:t>每月10日前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补助金发放成本</w:t>
            </w:r>
          </w:p>
        </w:tc>
        <w:tc>
          <w:tcPr>
            <w:tcW w:w="2835" w:type="dxa"/>
            <w:vAlign w:val="center"/>
          </w:tcPr>
          <w:p>
            <w:pPr>
              <w:pStyle w:val="14"/>
            </w:pPr>
            <w:r>
              <w:t>按月为年满60周岁的乡镇（公社）老放映员发放生活补助，根据从事老放映员年限，每人每年补助20元</w:t>
            </w:r>
          </w:p>
        </w:tc>
        <w:tc>
          <w:tcPr>
            <w:tcW w:w="2551" w:type="dxa"/>
            <w:vAlign w:val="center"/>
          </w:tcPr>
          <w:p>
            <w:pPr>
              <w:pStyle w:val="14"/>
            </w:pPr>
            <w:r>
              <w:t>20元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补助人群生活改善情况</w:t>
            </w:r>
          </w:p>
        </w:tc>
        <w:tc>
          <w:tcPr>
            <w:tcW w:w="2835" w:type="dxa"/>
            <w:vAlign w:val="center"/>
          </w:tcPr>
          <w:p>
            <w:pPr>
              <w:pStyle w:val="14"/>
            </w:pPr>
            <w:r>
              <w:t>补助人群在生活、医疗、护理、教育等方面的改善情况</w:t>
            </w:r>
          </w:p>
        </w:tc>
        <w:tc>
          <w:tcPr>
            <w:tcW w:w="2551" w:type="dxa"/>
            <w:vAlign w:val="center"/>
          </w:tcPr>
          <w:p>
            <w:pPr>
              <w:pStyle w:val="14"/>
            </w:pPr>
            <w:r>
              <w:t>有效改善</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老放映员满意度</w:t>
            </w:r>
          </w:p>
        </w:tc>
        <w:tc>
          <w:tcPr>
            <w:tcW w:w="2835" w:type="dxa"/>
            <w:vAlign w:val="center"/>
          </w:tcPr>
          <w:p>
            <w:pPr>
              <w:pStyle w:val="14"/>
            </w:pPr>
            <w:r>
              <w:t>满意和较满意的受益对象占全部调研对象的比例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2022年，中共霸州市委员会宣传部安排政府采购预算91.15万元。具体内容见下表。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503中共霸州市委员会宣传部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91.15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91.15</w:t>
            </w: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中共霸州市委员会宣传部本级小计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91.15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91.15</w:t>
            </w: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关于提前下达2021年省级公共文化服务体系建设补助资金（第二批）的通知（冀财教[2020]190号）(农村文化建设项目）</w:t>
            </w:r>
          </w:p>
        </w:tc>
        <w:tc>
          <w:tcPr>
            <w:tcW w:w="964" w:type="dxa"/>
            <w:vAlign w:val="center"/>
          </w:tcPr>
          <w:p>
            <w:pPr>
              <w:pStyle w:val="13"/>
            </w:pPr>
            <w:r>
              <w:t>6.89</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6.89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6.89</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关于提前下达2021年中央补助地方公共文化服务体系建设专项资金预的通知（冀财教[2020]151号）(农村文化建设项目）</w:t>
            </w:r>
          </w:p>
        </w:tc>
        <w:tc>
          <w:tcPr>
            <w:tcW w:w="964" w:type="dxa"/>
            <w:vAlign w:val="center"/>
          </w:tcPr>
          <w:p>
            <w:pPr>
              <w:pStyle w:val="13"/>
            </w:pPr>
            <w:r>
              <w:t>84.26</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45.96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45.96</w:t>
            </w: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关于提前下达2021年中央补助地方公共文化服务体系建设专项资金预的通知（冀财教[2020]151号）(农村文化建设项目）</w:t>
            </w:r>
          </w:p>
        </w:tc>
        <w:tc>
          <w:tcPr>
            <w:tcW w:w="964" w:type="dxa"/>
            <w:vAlign w:val="center"/>
          </w:tcPr>
          <w:p>
            <w:pPr>
              <w:pStyle w:val="13"/>
            </w:pPr>
            <w:r>
              <w:t>84.26</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38.30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38.30</w:t>
            </w: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中共霸州市委员会宣传部（含所属单位）上年末固定资产金额为</w:t>
      </w:r>
      <w:r>
        <w:rPr>
          <w:rFonts w:hint="eastAsia" w:ascii="Times New Roman" w:hAnsi="Times New Roman" w:eastAsia="方正仿宋_GBK" w:cs="Times New Roman"/>
          <w:b w:val="0"/>
          <w:color w:val="000000"/>
          <w:sz w:val="28"/>
        </w:rPr>
        <w:t>1084</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780</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38.30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503中共霸州市委员会宣传部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资产总额</w:t>
            </w:r>
          </w:p>
        </w:tc>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4933" w:type="dxa"/>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1084.7801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1、房屋（平方米）</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ascii="宋体" w:hAnsi="宋体" w:eastAsia="宋体"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 xml:space="preserve">   其中：办公用房（平方米）</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ascii="宋体" w:hAnsi="宋体" w:eastAsia="宋体"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2、车辆（台、辆）</w:t>
            </w:r>
          </w:p>
        </w:tc>
        <w:tc>
          <w:tcPr>
            <w:tcW w:w="0" w:type="auto"/>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eastAsia="宋体" w:cs="宋体"/>
                <w:kern w:val="0"/>
                <w:sz w:val="22"/>
                <w:lang w:val="en-US" w:eastAsia="zh-CN"/>
              </w:rPr>
              <w:t>3</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56.46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3、单价在20万元以上的设备</w:t>
            </w:r>
          </w:p>
        </w:tc>
        <w:tc>
          <w:tcPr>
            <w:tcW w:w="0" w:type="auto"/>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eastAsia="宋体" w:cs="宋体"/>
                <w:kern w:val="0"/>
                <w:sz w:val="22"/>
                <w:lang w:val="en-US" w:eastAsia="zh-CN"/>
              </w:rPr>
              <w:t>6</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221.3116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4、其他固定资产</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807.0085</w:t>
            </w:r>
          </w:p>
        </w:tc>
      </w:tr>
    </w:tbl>
    <w:p>
      <w:pPr>
        <w:spacing w:before="0" w:after="0"/>
        <w:ind w:firstLine="640"/>
        <w:jc w:val="left"/>
        <w:outlineLvl w:val="9"/>
      </w:pPr>
      <w:bookmarkStart w:id="19" w:name="_GoBack"/>
      <w:bookmarkEnd w:id="19"/>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19846"/>
    <w:multiLevelType w:val="singleLevel"/>
    <w:tmpl w:val="1A119846"/>
    <w:lvl w:ilvl="0" w:tentative="0">
      <w:start w:val="3"/>
      <w:numFmt w:val="chineseCounting"/>
      <w:suff w:val="nothing"/>
      <w:lvlText w:val="%1、"/>
      <w:lvlJc w:val="left"/>
      <w:rPr>
        <w:rFonts w:hint="eastAsia"/>
      </w:rPr>
    </w:lvl>
  </w:abstractNum>
  <w:abstractNum w:abstractNumId="1">
    <w:nsid w:val="7A124C0C"/>
    <w:multiLevelType w:val="singleLevel"/>
    <w:tmpl w:val="7A124C0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YTVlZGIwYTlkZWY1YmFjNWYwMmYzNjg2OWQ0MDcifQ=="/>
  </w:docVars>
  <w:rsids>
    <w:rsidRoot w:val="00000000"/>
    <w:rsid w:val="0244597E"/>
    <w:rsid w:val="058A699C"/>
    <w:rsid w:val="0768184E"/>
    <w:rsid w:val="0AF16A0A"/>
    <w:rsid w:val="0E7658F0"/>
    <w:rsid w:val="1DA90E56"/>
    <w:rsid w:val="304777C0"/>
    <w:rsid w:val="3AD30916"/>
    <w:rsid w:val="3CCC6450"/>
    <w:rsid w:val="429161B9"/>
    <w:rsid w:val="4AEB1434"/>
    <w:rsid w:val="50F902FE"/>
    <w:rsid w:val="66A4536D"/>
    <w:rsid w:val="75822B1E"/>
    <w:rsid w:val="7DDB3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2022-03-03T16:23:10Z</dcterms:created>
  <dcterms:modified xsi:type="dcterms:W3CDTF">2022-03-03T08:23:10Z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2022-03-03T16:23:02Z</dcterms:created>
  <dcterms:modified xsi:type="dcterms:W3CDTF">2022-03-03T08:23:02Z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2022-03-03T16:23:02Z</dcterms:created>
  <dcterms:modified xsi:type="dcterms:W3CDTF">2022-03-03T08:23:02Z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2022-03-03T16:23:02Z</dcterms:created>
  <dcterms:modified xsi:type="dcterms:W3CDTF">2022-03-03T08:23:02Z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2022-03-03T16:23:02Z</dcterms:created>
  <dcterms:modified xsi:type="dcterms:W3CDTF">2022-03-03T08:23:02Z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2022-03-03T16:23:01Z</dcterms:created>
  <dcterms:modified xsi:type="dcterms:W3CDTF">2022-03-03T08:23:01Z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2022-03-03T16:23:02Z</dcterms:created>
  <dcterms:modified xsi:type="dcterms:W3CDTF">2022-03-03T08:23:02Z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2022-03-03T16:23:02Z</dcterms:created>
  <dcterms:modified xsi:type="dcterms:W3CDTF">2022-03-03T08:23:02Z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2022-03-03T16:23:02Z</dcterms:created>
  <dcterms:modified xsi:type="dcterms:W3CDTF">2022-03-03T08:23:02Z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2022-03-03T16:23:01Z</dcterms:created>
  <dcterms:modified xsi:type="dcterms:W3CDTF">2022-03-03T08:23:01Z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2022-03-03T16:23:03Z</dcterms:created>
  <dcterms:modified xsi:type="dcterms:W3CDTF">2022-03-03T08:23:03Z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2022-03-03T16:23:03Z</dcterms:created>
  <dcterms:modified xsi:type="dcterms:W3CDTF">2022-03-03T08:23:03Z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2022-03-03T16:22:59Z</dcterms:created>
  <dcterms:modified xsi:type="dcterms:W3CDTF">2022-03-03T08:22:59Z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2022-03-03T16:23:03Z</dcterms:created>
  <dcterms:modified xsi:type="dcterms:W3CDTF">2022-03-03T08:23:03Z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2022-03-03T16:23:03Z</dcterms:created>
  <dcterms:modified xsi:type="dcterms:W3CDTF">2022-03-03T08:23:03Z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2022-03-03T16:23:06Z</dcterms:created>
  <dcterms:modified xsi:type="dcterms:W3CDTF">2022-03-03T08:23:06Z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2022-03-03T16:23:08Z</dcterms:created>
  <dcterms:modified xsi:type="dcterms:W3CDTF">2022-03-03T08:23:08Z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2022-03-03T16:23:08Z</dcterms:created>
  <dcterms:modified xsi:type="dcterms:W3CDTF">2022-03-03T08:23:08Z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2022-03-03T16:23:08Z</dcterms:created>
  <dcterms:modified xsi:type="dcterms:W3CDTF">2022-03-03T08:23:08Z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2022-03-03T16:23:08Z</dcterms:created>
  <dcterms:modified xsi:type="dcterms:W3CDTF">2022-03-03T08:23:08Z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2022-03-03T16:23:08Z</dcterms:created>
  <dcterms:modified xsi:type="dcterms:W3CDTF">2022-03-03T08:23:08Z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2022-03-03T16:23:01Z</dcterms:created>
  <dcterms:modified xsi:type="dcterms:W3CDTF">2022-03-03T08:23:01Z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2022-03-03T16:23:08Z</dcterms:created>
  <dcterms:modified xsi:type="dcterms:W3CDTF">2022-03-03T08:23:08Z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2022-03-03T16:23:01Z</dcterms:created>
  <dcterms:modified xsi:type="dcterms:W3CDTF">2022-03-03T08:23:01Z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2022-03-03T16:23:09Z</dcterms:created>
  <dcterms:modified xsi:type="dcterms:W3CDTF">2022-03-03T08:23:09Z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2022-03-03T16:23:09Z</dcterms:created>
  <dcterms:modified xsi:type="dcterms:W3CDTF">2022-03-03T08:23:09Z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2022-03-03T16:23:09Z</dcterms:created>
  <dcterms:modified xsi:type="dcterms:W3CDTF">2022-03-03T08:23:09Z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2022-03-03T16:23:09Z</dcterms:created>
  <dcterms:modified xsi:type="dcterms:W3CDTF">2022-03-03T08:23:09Z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2022-03-03T16:23:09Z</dcterms:created>
  <dcterms:modified xsi:type="dcterms:W3CDTF">2022-03-03T08:23:09Z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2022-03-03T16:23:09Z</dcterms:created>
  <dcterms:modified xsi:type="dcterms:W3CDTF">2022-03-03T08:23:09Z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2022-03-03T16:23:09Z</dcterms:created>
  <dcterms:modified xsi:type="dcterms:W3CDTF">2022-03-03T08:23:09Z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2022-03-03T16:23:09Z</dcterms:created>
  <dcterms:modified xsi:type="dcterms:W3CDTF">2022-03-03T08:23:09Z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2022-03-03T16:23:10Z</dcterms:created>
  <dcterms:modified xsi:type="dcterms:W3CDTF">2022-03-03T08:23:10Z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2022-03-03T16:23:01Z</dcterms:created>
  <dcterms:modified xsi:type="dcterms:W3CDTF">2022-03-03T08:23:01Z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2022-03-03T16:23:01Z</dcterms:created>
  <dcterms:modified xsi:type="dcterms:W3CDTF">2022-03-03T08:23:01Z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2022-03-03T16:23:10Z</dcterms:created>
  <dcterms:modified xsi:type="dcterms:W3CDTF">2022-03-03T08:23:10Z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2022-03-03T16:23:02Z</dcterms:created>
  <dcterms:modified xsi:type="dcterms:W3CDTF">2022-03-03T08:23:02Z</dcterms:modified>
</cp:coreProperties>
</file>

<file path=customXml/itemProps1.xml><?xml version="1.0" encoding="utf-8"?>
<ds:datastoreItem xmlns:ds="http://schemas.openxmlformats.org/officeDocument/2006/customXml" ds:itemID="{0094249c-2d37-463e-b2e4-d923dbee3fab}">
  <ds:schemaRefs/>
</ds:datastoreItem>
</file>

<file path=customXml/itemProps10.xml><?xml version="1.0" encoding="utf-8"?>
<ds:datastoreItem xmlns:ds="http://schemas.openxmlformats.org/officeDocument/2006/customXml" ds:itemID="{0313afae-9748-4f72-bcc0-4295ac56319c}">
  <ds:schemaRefs/>
</ds:datastoreItem>
</file>

<file path=customXml/itemProps11.xml><?xml version="1.0" encoding="utf-8"?>
<ds:datastoreItem xmlns:ds="http://schemas.openxmlformats.org/officeDocument/2006/customXml" ds:itemID="{895fbc34-096a-4750-966d-c0d65b5d0a94}">
  <ds:schemaRefs/>
</ds:datastoreItem>
</file>

<file path=customXml/itemProps12.xml><?xml version="1.0" encoding="utf-8"?>
<ds:datastoreItem xmlns:ds="http://schemas.openxmlformats.org/officeDocument/2006/customXml" ds:itemID="{de4aa965-ecfc-47aa-b036-3676c6cd8cbd}">
  <ds:schemaRefs/>
</ds:datastoreItem>
</file>

<file path=customXml/itemProps13.xml><?xml version="1.0" encoding="utf-8"?>
<ds:datastoreItem xmlns:ds="http://schemas.openxmlformats.org/officeDocument/2006/customXml" ds:itemID="{6f4e3558-d428-4772-a23c-0082fb32590a}">
  <ds:schemaRefs/>
</ds:datastoreItem>
</file>

<file path=customXml/itemProps14.xml><?xml version="1.0" encoding="utf-8"?>
<ds:datastoreItem xmlns:ds="http://schemas.openxmlformats.org/officeDocument/2006/customXml" ds:itemID="{59cd2c59-fc39-42ad-a0c6-c319143c5978}">
  <ds:schemaRefs/>
</ds:datastoreItem>
</file>

<file path=customXml/itemProps15.xml><?xml version="1.0" encoding="utf-8"?>
<ds:datastoreItem xmlns:ds="http://schemas.openxmlformats.org/officeDocument/2006/customXml" ds:itemID="{02a9e720-6950-4bf1-b296-3853064dcafd}">
  <ds:schemaRefs/>
</ds:datastoreItem>
</file>

<file path=customXml/itemProps16.xml><?xml version="1.0" encoding="utf-8"?>
<ds:datastoreItem xmlns:ds="http://schemas.openxmlformats.org/officeDocument/2006/customXml" ds:itemID="{8ad6cd3d-598b-483a-96e2-e6ea21cf0945}">
  <ds:schemaRefs/>
</ds:datastoreItem>
</file>

<file path=customXml/itemProps17.xml><?xml version="1.0" encoding="utf-8"?>
<ds:datastoreItem xmlns:ds="http://schemas.openxmlformats.org/officeDocument/2006/customXml" ds:itemID="{5958f2fb-1b92-443b-a10e-a8b991cf2010}">
  <ds:schemaRefs/>
</ds:datastoreItem>
</file>

<file path=customXml/itemProps18.xml><?xml version="1.0" encoding="utf-8"?>
<ds:datastoreItem xmlns:ds="http://schemas.openxmlformats.org/officeDocument/2006/customXml" ds:itemID="{c947bed2-1c9c-43bb-b97b-8993413790cf}">
  <ds:schemaRefs/>
</ds:datastoreItem>
</file>

<file path=customXml/itemProps19.xml><?xml version="1.0" encoding="utf-8"?>
<ds:datastoreItem xmlns:ds="http://schemas.openxmlformats.org/officeDocument/2006/customXml" ds:itemID="{9d261e8b-0b90-4a64-9549-97dce527c93f}">
  <ds:schemaRefs/>
</ds:datastoreItem>
</file>

<file path=customXml/itemProps2.xml><?xml version="1.0" encoding="utf-8"?>
<ds:datastoreItem xmlns:ds="http://schemas.openxmlformats.org/officeDocument/2006/customXml" ds:itemID="{e76a3ab9-c866-4fa3-97f8-a3b15438e229}">
  <ds:schemaRefs/>
</ds:datastoreItem>
</file>

<file path=customXml/itemProps20.xml><?xml version="1.0" encoding="utf-8"?>
<ds:datastoreItem xmlns:ds="http://schemas.openxmlformats.org/officeDocument/2006/customXml" ds:itemID="{a578b9e7-52a0-438e-91fa-4bcf5f8625fe}">
  <ds:schemaRefs/>
</ds:datastoreItem>
</file>

<file path=customXml/itemProps21.xml><?xml version="1.0" encoding="utf-8"?>
<ds:datastoreItem xmlns:ds="http://schemas.openxmlformats.org/officeDocument/2006/customXml" ds:itemID="{0dd8f1b5-46ec-4472-9906-78d924af13eb}">
  <ds:schemaRefs/>
</ds:datastoreItem>
</file>

<file path=customXml/itemProps22.xml><?xml version="1.0" encoding="utf-8"?>
<ds:datastoreItem xmlns:ds="http://schemas.openxmlformats.org/officeDocument/2006/customXml" ds:itemID="{7d180f77-135c-4a88-84ca-aca9bda6d311}">
  <ds:schemaRefs/>
</ds:datastoreItem>
</file>

<file path=customXml/itemProps23.xml><?xml version="1.0" encoding="utf-8"?>
<ds:datastoreItem xmlns:ds="http://schemas.openxmlformats.org/officeDocument/2006/customXml" ds:itemID="{e0ec41a0-dde4-4321-a9e6-b8599b892aac}">
  <ds:schemaRefs/>
</ds:datastoreItem>
</file>

<file path=customXml/itemProps24.xml><?xml version="1.0" encoding="utf-8"?>
<ds:datastoreItem xmlns:ds="http://schemas.openxmlformats.org/officeDocument/2006/customXml" ds:itemID="{4bc002c0-e111-44a4-85e0-72b923296195}">
  <ds:schemaRefs/>
</ds:datastoreItem>
</file>

<file path=customXml/itemProps25.xml><?xml version="1.0" encoding="utf-8"?>
<ds:datastoreItem xmlns:ds="http://schemas.openxmlformats.org/officeDocument/2006/customXml" ds:itemID="{318f5e5c-d7dc-4547-aea8-fa1236ceb6ba}">
  <ds:schemaRefs/>
</ds:datastoreItem>
</file>

<file path=customXml/itemProps26.xml><?xml version="1.0" encoding="utf-8"?>
<ds:datastoreItem xmlns:ds="http://schemas.openxmlformats.org/officeDocument/2006/customXml" ds:itemID="{d91608a8-8cbf-4521-a100-8f4df10cd319}">
  <ds:schemaRefs/>
</ds:datastoreItem>
</file>

<file path=customXml/itemProps27.xml><?xml version="1.0" encoding="utf-8"?>
<ds:datastoreItem xmlns:ds="http://schemas.openxmlformats.org/officeDocument/2006/customXml" ds:itemID="{34ed3725-43e4-4ee1-a2dc-d9cec7bfd290}">
  <ds:schemaRefs/>
</ds:datastoreItem>
</file>

<file path=customXml/itemProps28.xml><?xml version="1.0" encoding="utf-8"?>
<ds:datastoreItem xmlns:ds="http://schemas.openxmlformats.org/officeDocument/2006/customXml" ds:itemID="{e3e58d96-8e19-4e70-b6fe-9466f71479a9}">
  <ds:schemaRefs/>
</ds:datastoreItem>
</file>

<file path=customXml/itemProps29.xml><?xml version="1.0" encoding="utf-8"?>
<ds:datastoreItem xmlns:ds="http://schemas.openxmlformats.org/officeDocument/2006/customXml" ds:itemID="{5bbd9151-6642-4145-ac52-f97ad5cf92b0}">
  <ds:schemaRefs/>
</ds:datastoreItem>
</file>

<file path=customXml/itemProps3.xml><?xml version="1.0" encoding="utf-8"?>
<ds:datastoreItem xmlns:ds="http://schemas.openxmlformats.org/officeDocument/2006/customXml" ds:itemID="{c094a810-5de3-48e7-80c2-05a7900d1e21}">
  <ds:schemaRefs/>
</ds:datastoreItem>
</file>

<file path=customXml/itemProps30.xml><?xml version="1.0" encoding="utf-8"?>
<ds:datastoreItem xmlns:ds="http://schemas.openxmlformats.org/officeDocument/2006/customXml" ds:itemID="{ee55eade-d759-477e-be5c-829f021df912}">
  <ds:schemaRefs/>
</ds:datastoreItem>
</file>

<file path=customXml/itemProps31.xml><?xml version="1.0" encoding="utf-8"?>
<ds:datastoreItem xmlns:ds="http://schemas.openxmlformats.org/officeDocument/2006/customXml" ds:itemID="{075e829f-9dbb-4647-a3b9-bbc743b79400}">
  <ds:schemaRefs/>
</ds:datastoreItem>
</file>

<file path=customXml/itemProps32.xml><?xml version="1.0" encoding="utf-8"?>
<ds:datastoreItem xmlns:ds="http://schemas.openxmlformats.org/officeDocument/2006/customXml" ds:itemID="{8280d5e7-e6b7-44d2-85f6-50136ee753f0}">
  <ds:schemaRefs/>
</ds:datastoreItem>
</file>

<file path=customXml/itemProps33.xml><?xml version="1.0" encoding="utf-8"?>
<ds:datastoreItem xmlns:ds="http://schemas.openxmlformats.org/officeDocument/2006/customXml" ds:itemID="{9f0dc2fa-0232-4ada-ab80-62cdcafd7031}">
  <ds:schemaRefs/>
</ds:datastoreItem>
</file>

<file path=customXml/itemProps34.xml><?xml version="1.0" encoding="utf-8"?>
<ds:datastoreItem xmlns:ds="http://schemas.openxmlformats.org/officeDocument/2006/customXml" ds:itemID="{2dcc742c-90dc-4855-b94a-3f85804c3bf3}">
  <ds:schemaRefs/>
</ds:datastoreItem>
</file>

<file path=customXml/itemProps35.xml><?xml version="1.0" encoding="utf-8"?>
<ds:datastoreItem xmlns:ds="http://schemas.openxmlformats.org/officeDocument/2006/customXml" ds:itemID="{10b54266-6c0f-4346-8ad9-28d5163dd227}">
  <ds:schemaRefs/>
</ds:datastoreItem>
</file>

<file path=customXml/itemProps36.xml><?xml version="1.0" encoding="utf-8"?>
<ds:datastoreItem xmlns:ds="http://schemas.openxmlformats.org/officeDocument/2006/customXml" ds:itemID="{b342e819-35d2-4f10-b33d-b0e4bf5314f3}">
  <ds:schemaRefs/>
</ds:datastoreItem>
</file>

<file path=customXml/itemProps37.xml><?xml version="1.0" encoding="utf-8"?>
<ds:datastoreItem xmlns:ds="http://schemas.openxmlformats.org/officeDocument/2006/customXml" ds:itemID="{bedfc312-0d73-4739-b13f-e2f0659153cb}">
  <ds:schemaRefs/>
</ds:datastoreItem>
</file>

<file path=customXml/itemProps38.xml><?xml version="1.0" encoding="utf-8"?>
<ds:datastoreItem xmlns:ds="http://schemas.openxmlformats.org/officeDocument/2006/customXml" ds:itemID="{fda45ee8-0a18-4b6d-b031-cdbb633d15f0}">
  <ds:schemaRefs/>
</ds:datastoreItem>
</file>

<file path=customXml/itemProps39.xml><?xml version="1.0" encoding="utf-8"?>
<ds:datastoreItem xmlns:ds="http://schemas.openxmlformats.org/officeDocument/2006/customXml" ds:itemID="{40b99361-3e9c-4f37-af27-b37df3e2c016}">
  <ds:schemaRefs/>
</ds:datastoreItem>
</file>

<file path=customXml/itemProps4.xml><?xml version="1.0" encoding="utf-8"?>
<ds:datastoreItem xmlns:ds="http://schemas.openxmlformats.org/officeDocument/2006/customXml" ds:itemID="{eb46ccce-428a-487a-8ef8-ba1f6ae7d60c}">
  <ds:schemaRefs/>
</ds:datastoreItem>
</file>

<file path=customXml/itemProps40.xml><?xml version="1.0" encoding="utf-8"?>
<ds:datastoreItem xmlns:ds="http://schemas.openxmlformats.org/officeDocument/2006/customXml" ds:itemID="{b1148804-f78d-4b7f-99bc-cd6497770837}">
  <ds:schemaRefs/>
</ds:datastoreItem>
</file>

<file path=customXml/itemProps41.xml><?xml version="1.0" encoding="utf-8"?>
<ds:datastoreItem xmlns:ds="http://schemas.openxmlformats.org/officeDocument/2006/customXml" ds:itemID="{3db5d664-7bdd-47be-b8d4-35db63382d93}">
  <ds:schemaRefs/>
</ds:datastoreItem>
</file>

<file path=customXml/itemProps42.xml><?xml version="1.0" encoding="utf-8"?>
<ds:datastoreItem xmlns:ds="http://schemas.openxmlformats.org/officeDocument/2006/customXml" ds:itemID="{363e16dc-f966-46f6-a920-f819b886a265}">
  <ds:schemaRefs/>
</ds:datastoreItem>
</file>

<file path=customXml/itemProps43.xml><?xml version="1.0" encoding="utf-8"?>
<ds:datastoreItem xmlns:ds="http://schemas.openxmlformats.org/officeDocument/2006/customXml" ds:itemID="{78e7fcf1-3923-4059-af11-5630fa85ed6e}">
  <ds:schemaRefs/>
</ds:datastoreItem>
</file>

<file path=customXml/itemProps44.xml><?xml version="1.0" encoding="utf-8"?>
<ds:datastoreItem xmlns:ds="http://schemas.openxmlformats.org/officeDocument/2006/customXml" ds:itemID="{a301ea9d-479c-4f9e-b18e-4bc2996134ca}">
  <ds:schemaRefs/>
</ds:datastoreItem>
</file>

<file path=customXml/itemProps45.xml><?xml version="1.0" encoding="utf-8"?>
<ds:datastoreItem xmlns:ds="http://schemas.openxmlformats.org/officeDocument/2006/customXml" ds:itemID="{23bbd47b-3df0-46ff-8036-31573f33d283}">
  <ds:schemaRefs/>
</ds:datastoreItem>
</file>

<file path=customXml/itemProps46.xml><?xml version="1.0" encoding="utf-8"?>
<ds:datastoreItem xmlns:ds="http://schemas.openxmlformats.org/officeDocument/2006/customXml" ds:itemID="{175a61c7-e032-49ef-8dae-36871fb6116a}">
  <ds:schemaRefs/>
</ds:datastoreItem>
</file>

<file path=customXml/itemProps47.xml><?xml version="1.0" encoding="utf-8"?>
<ds:datastoreItem xmlns:ds="http://schemas.openxmlformats.org/officeDocument/2006/customXml" ds:itemID="{77c9939c-7109-4475-9bed-9d86b15963f3}">
  <ds:schemaRefs/>
</ds:datastoreItem>
</file>

<file path=customXml/itemProps48.xml><?xml version="1.0" encoding="utf-8"?>
<ds:datastoreItem xmlns:ds="http://schemas.openxmlformats.org/officeDocument/2006/customXml" ds:itemID="{f32e8744-cfd7-433e-8ef8-cd12b227150b}">
  <ds:schemaRefs/>
</ds:datastoreItem>
</file>

<file path=customXml/itemProps49.xml><?xml version="1.0" encoding="utf-8"?>
<ds:datastoreItem xmlns:ds="http://schemas.openxmlformats.org/officeDocument/2006/customXml" ds:itemID="{a0c1843d-93ef-4418-aec6-121ef1ff3987}">
  <ds:schemaRefs/>
</ds:datastoreItem>
</file>

<file path=customXml/itemProps5.xml><?xml version="1.0" encoding="utf-8"?>
<ds:datastoreItem xmlns:ds="http://schemas.openxmlformats.org/officeDocument/2006/customXml" ds:itemID="{f0a968e7-a06d-4312-a916-b991feae6623}">
  <ds:schemaRefs/>
</ds:datastoreItem>
</file>

<file path=customXml/itemProps50.xml><?xml version="1.0" encoding="utf-8"?>
<ds:datastoreItem xmlns:ds="http://schemas.openxmlformats.org/officeDocument/2006/customXml" ds:itemID="{764f1227-c785-4514-be83-70ba14b7df93}">
  <ds:schemaRefs/>
</ds:datastoreItem>
</file>

<file path=customXml/itemProps51.xml><?xml version="1.0" encoding="utf-8"?>
<ds:datastoreItem xmlns:ds="http://schemas.openxmlformats.org/officeDocument/2006/customXml" ds:itemID="{b313f87a-20a7-4cd9-90b8-ccd2cb64ff7b}">
  <ds:schemaRefs/>
</ds:datastoreItem>
</file>

<file path=customXml/itemProps52.xml><?xml version="1.0" encoding="utf-8"?>
<ds:datastoreItem xmlns:ds="http://schemas.openxmlformats.org/officeDocument/2006/customXml" ds:itemID="{17103669-8f8e-4a46-ac5b-90ccdb005876}">
  <ds:schemaRefs/>
</ds:datastoreItem>
</file>

<file path=customXml/itemProps53.xml><?xml version="1.0" encoding="utf-8"?>
<ds:datastoreItem xmlns:ds="http://schemas.openxmlformats.org/officeDocument/2006/customXml" ds:itemID="{a7afb980-225c-4697-bc3c-9b515254aa18}">
  <ds:schemaRefs/>
</ds:datastoreItem>
</file>

<file path=customXml/itemProps54.xml><?xml version="1.0" encoding="utf-8"?>
<ds:datastoreItem xmlns:ds="http://schemas.openxmlformats.org/officeDocument/2006/customXml" ds:itemID="{ed64a427-aeda-4bd0-956c-5165a53d770e}">
  <ds:schemaRefs/>
</ds:datastoreItem>
</file>

<file path=customXml/itemProps55.xml><?xml version="1.0" encoding="utf-8"?>
<ds:datastoreItem xmlns:ds="http://schemas.openxmlformats.org/officeDocument/2006/customXml" ds:itemID="{8ee4d0a5-5d57-4381-a904-217413d6d1f9}">
  <ds:schemaRefs/>
</ds:datastoreItem>
</file>

<file path=customXml/itemProps56.xml><?xml version="1.0" encoding="utf-8"?>
<ds:datastoreItem xmlns:ds="http://schemas.openxmlformats.org/officeDocument/2006/customXml" ds:itemID="{128e6ed5-4c46-494f-971a-94aefd0b97dc}">
  <ds:schemaRefs/>
</ds:datastoreItem>
</file>

<file path=customXml/itemProps57.xml><?xml version="1.0" encoding="utf-8"?>
<ds:datastoreItem xmlns:ds="http://schemas.openxmlformats.org/officeDocument/2006/customXml" ds:itemID="{3578710c-3176-4062-9e9e-37a046cca145}">
  <ds:schemaRefs/>
</ds:datastoreItem>
</file>

<file path=customXml/itemProps58.xml><?xml version="1.0" encoding="utf-8"?>
<ds:datastoreItem xmlns:ds="http://schemas.openxmlformats.org/officeDocument/2006/customXml" ds:itemID="{38dcc5f6-8da2-44fa-9df0-18f98217a776}">
  <ds:schemaRefs/>
</ds:datastoreItem>
</file>

<file path=customXml/itemProps59.xml><?xml version="1.0" encoding="utf-8"?>
<ds:datastoreItem xmlns:ds="http://schemas.openxmlformats.org/officeDocument/2006/customXml" ds:itemID="{8d1b2e50-7e2b-46f3-9e66-a1866daa08e5}">
  <ds:schemaRefs/>
</ds:datastoreItem>
</file>

<file path=customXml/itemProps6.xml><?xml version="1.0" encoding="utf-8"?>
<ds:datastoreItem xmlns:ds="http://schemas.openxmlformats.org/officeDocument/2006/customXml" ds:itemID="{a0f3a3cc-ba7e-458e-b285-fc033df344b6}">
  <ds:schemaRefs/>
</ds:datastoreItem>
</file>

<file path=customXml/itemProps60.xml><?xml version="1.0" encoding="utf-8"?>
<ds:datastoreItem xmlns:ds="http://schemas.openxmlformats.org/officeDocument/2006/customXml" ds:itemID="{5240b709-5465-4bc8-a03c-8aafd2be2c0b}">
  <ds:schemaRefs/>
</ds:datastoreItem>
</file>

<file path=customXml/itemProps61.xml><?xml version="1.0" encoding="utf-8"?>
<ds:datastoreItem xmlns:ds="http://schemas.openxmlformats.org/officeDocument/2006/customXml" ds:itemID="{9f36a025-a330-45a0-a2bd-2fc4db35d06b}">
  <ds:schemaRefs/>
</ds:datastoreItem>
</file>

<file path=customXml/itemProps62.xml><?xml version="1.0" encoding="utf-8"?>
<ds:datastoreItem xmlns:ds="http://schemas.openxmlformats.org/officeDocument/2006/customXml" ds:itemID="{df6999d6-5e7a-4707-ada4-ae87fa0853db}">
  <ds:schemaRefs/>
</ds:datastoreItem>
</file>

<file path=customXml/itemProps63.xml><?xml version="1.0" encoding="utf-8"?>
<ds:datastoreItem xmlns:ds="http://schemas.openxmlformats.org/officeDocument/2006/customXml" ds:itemID="{080438a2-866a-4bb4-83d7-717b78be0ca1}">
  <ds:schemaRefs/>
</ds:datastoreItem>
</file>

<file path=customXml/itemProps64.xml><?xml version="1.0" encoding="utf-8"?>
<ds:datastoreItem xmlns:ds="http://schemas.openxmlformats.org/officeDocument/2006/customXml" ds:itemID="{bda03922-59d0-4966-8547-687294cf7d72}">
  <ds:schemaRefs/>
</ds:datastoreItem>
</file>

<file path=customXml/itemProps65.xml><?xml version="1.0" encoding="utf-8"?>
<ds:datastoreItem xmlns:ds="http://schemas.openxmlformats.org/officeDocument/2006/customXml" ds:itemID="{d0e19e28-ff59-471f-ba1b-a4e0ce055234}">
  <ds:schemaRefs/>
</ds:datastoreItem>
</file>

<file path=customXml/itemProps66.xml><?xml version="1.0" encoding="utf-8"?>
<ds:datastoreItem xmlns:ds="http://schemas.openxmlformats.org/officeDocument/2006/customXml" ds:itemID="{33ff84b5-c0e0-4136-81ac-52adb421b246}">
  <ds:schemaRefs/>
</ds:datastoreItem>
</file>

<file path=customXml/itemProps67.xml><?xml version="1.0" encoding="utf-8"?>
<ds:datastoreItem xmlns:ds="http://schemas.openxmlformats.org/officeDocument/2006/customXml" ds:itemID="{7dadbbdf-d087-4973-b83d-22f9650a7bfc}">
  <ds:schemaRefs/>
</ds:datastoreItem>
</file>

<file path=customXml/itemProps68.xml><?xml version="1.0" encoding="utf-8"?>
<ds:datastoreItem xmlns:ds="http://schemas.openxmlformats.org/officeDocument/2006/customXml" ds:itemID="{994a1056-1638-4c50-ad8e-386636ac0237}">
  <ds:schemaRefs/>
</ds:datastoreItem>
</file>

<file path=customXml/itemProps69.xml><?xml version="1.0" encoding="utf-8"?>
<ds:datastoreItem xmlns:ds="http://schemas.openxmlformats.org/officeDocument/2006/customXml" ds:itemID="{3c6ecaa2-040b-4b1d-b78d-3c990e8e8ea4}">
  <ds:schemaRefs/>
</ds:datastoreItem>
</file>

<file path=customXml/itemProps7.xml><?xml version="1.0" encoding="utf-8"?>
<ds:datastoreItem xmlns:ds="http://schemas.openxmlformats.org/officeDocument/2006/customXml" ds:itemID="{96739ee1-6a7f-4da7-b2c7-e6ab5762709f}">
  <ds:schemaRefs/>
</ds:datastoreItem>
</file>

<file path=customXml/itemProps70.xml><?xml version="1.0" encoding="utf-8"?>
<ds:datastoreItem xmlns:ds="http://schemas.openxmlformats.org/officeDocument/2006/customXml" ds:itemID="{435fbfd6-2248-4797-a336-d0c20e61fec5}">
  <ds:schemaRefs/>
</ds:datastoreItem>
</file>

<file path=customXml/itemProps71.xml><?xml version="1.0" encoding="utf-8"?>
<ds:datastoreItem xmlns:ds="http://schemas.openxmlformats.org/officeDocument/2006/customXml" ds:itemID="{05f8ffcf-0e2c-4918-8961-361dd358ea6e}">
  <ds:schemaRefs/>
</ds:datastoreItem>
</file>

<file path=customXml/itemProps72.xml><?xml version="1.0" encoding="utf-8"?>
<ds:datastoreItem xmlns:ds="http://schemas.openxmlformats.org/officeDocument/2006/customXml" ds:itemID="{ea4c61a6-3539-4cb9-b8ed-01f1bf970ccb}">
  <ds:schemaRefs/>
</ds:datastoreItem>
</file>

<file path=customXml/itemProps73.xml><?xml version="1.0" encoding="utf-8"?>
<ds:datastoreItem xmlns:ds="http://schemas.openxmlformats.org/officeDocument/2006/customXml" ds:itemID="{6dd3e3e1-f3ef-4535-9f52-e998dcafdcc7}">
  <ds:schemaRefs/>
</ds:datastoreItem>
</file>

<file path=customXml/itemProps74.xml><?xml version="1.0" encoding="utf-8"?>
<ds:datastoreItem xmlns:ds="http://schemas.openxmlformats.org/officeDocument/2006/customXml" ds:itemID="{679bba9f-913e-49c2-b103-a5eeac842f97}">
  <ds:schemaRefs/>
</ds:datastoreItem>
</file>

<file path=customXml/itemProps8.xml><?xml version="1.0" encoding="utf-8"?>
<ds:datastoreItem xmlns:ds="http://schemas.openxmlformats.org/officeDocument/2006/customXml" ds:itemID="{c00b2335-f8a4-4c5f-b29f-02afa323bb5d}">
  <ds:schemaRefs/>
</ds:datastoreItem>
</file>

<file path=customXml/itemProps9.xml><?xml version="1.0" encoding="utf-8"?>
<ds:datastoreItem xmlns:ds="http://schemas.openxmlformats.org/officeDocument/2006/customXml" ds:itemID="{775c9682-4d60-437a-a2a0-e8857c2cb707}">
  <ds:schemaRefs/>
</ds:datastoreItem>
</file>

<file path=docProps/app.xml><?xml version="1.0" encoding="utf-8"?>
<Properties xmlns="http://schemas.openxmlformats.org/officeDocument/2006/extended-properties" xmlns:vt="http://schemas.openxmlformats.org/officeDocument/2006/docPropsVTypes">
  <Pages>71</Pages>
  <Words>18510</Words>
  <Characters>21153</Characters>
  <TotalTime>13</TotalTime>
  <ScaleCrop>false</ScaleCrop>
  <LinksUpToDate>false</LinksUpToDate>
  <CharactersWithSpaces>21415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2022-03-03T16:23:00Z</dcterms:created>
  <dc:creator>Admin</dc:creator>
  <cp:lastModifiedBy>Admin</cp:lastModifiedBy>
  <dcterms:modified xsi:type="dcterms:W3CDTF">2023-08-14T07:58:58Z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C186C259704C4531966A97914EE60CB1_12</vt:lpwstr>
  </property>
</Properties>
</file>